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F46CB" w14:textId="46AD4630" w:rsidR="00574567" w:rsidRDefault="00000000">
      <w:pPr>
        <w:pStyle w:val="Ttulo1"/>
        <w:jc w:val="center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0F1F908" wp14:editId="0DEBAB42">
            <wp:simplePos x="0" y="0"/>
            <wp:positionH relativeFrom="column">
              <wp:posOffset>-558798</wp:posOffset>
            </wp:positionH>
            <wp:positionV relativeFrom="paragraph">
              <wp:posOffset>-636395</wp:posOffset>
            </wp:positionV>
            <wp:extent cx="2171700" cy="716280"/>
            <wp:effectExtent l="0" t="0" r="0" b="0"/>
            <wp:wrapNone/>
            <wp:docPr id="11" name="image1.png" descr="Logo FC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FCM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F1968">
        <w:rPr>
          <w:sz w:val="28"/>
          <w:szCs w:val="28"/>
        </w:rPr>
        <w:t>FACIMED + SOSTENIBLE</w:t>
      </w:r>
    </w:p>
    <w:p w14:paraId="420B935E" w14:textId="77777777" w:rsidR="00574567" w:rsidRDefault="00574567">
      <w:pPr>
        <w:pStyle w:val="Ttulo1"/>
        <w:jc w:val="center"/>
        <w:rPr>
          <w:sz w:val="28"/>
          <w:szCs w:val="28"/>
        </w:rPr>
      </w:pPr>
    </w:p>
    <w:p w14:paraId="51214AC6" w14:textId="77777777" w:rsidR="00574567" w:rsidRDefault="00574567">
      <w:pPr>
        <w:spacing w:after="0"/>
        <w:rPr>
          <w:sz w:val="24"/>
          <w:szCs w:val="24"/>
        </w:rPr>
      </w:pPr>
    </w:p>
    <w:p w14:paraId="053E6EAB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Resultado de aprendizaje general </w:t>
      </w:r>
    </w:p>
    <w:p w14:paraId="47283657" w14:textId="77777777" w:rsidR="00574567" w:rsidRDefault="00574567">
      <w:pPr>
        <w:pStyle w:val="Ttulo2"/>
        <w:numPr>
          <w:ilvl w:val="0"/>
          <w:numId w:val="9"/>
        </w:numPr>
        <w:rPr>
          <w:sz w:val="24"/>
          <w:szCs w:val="24"/>
        </w:rPr>
      </w:pPr>
    </w:p>
    <w:p w14:paraId="6CB9857D" w14:textId="77777777" w:rsidR="00574567" w:rsidRDefault="0000000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Capacitar a los participantes en la comprensión, aplicación y promoción de prácticas sostenibles en el ámbito universitario, mediante el estudio de los fundamentos de la sustentabilidad, la implementación de estrategias de gestión ambiental y la innovación en la sostenibilidad, con el fin de contribuir al desarrollo de una comunidad comprometida con los Objetivos de Desarrollo Sostenible (ODS)</w:t>
      </w:r>
    </w:p>
    <w:p w14:paraId="2442FD1B" w14:textId="77777777" w:rsidR="00574567" w:rsidRDefault="00574567">
      <w:pPr>
        <w:spacing w:after="0"/>
        <w:rPr>
          <w:sz w:val="24"/>
          <w:szCs w:val="24"/>
        </w:rPr>
      </w:pPr>
    </w:p>
    <w:tbl>
      <w:tblPr>
        <w:tblStyle w:val="af"/>
        <w:tblW w:w="8828" w:type="dxa"/>
        <w:tblInd w:w="-6" w:type="dxa"/>
        <w:tbl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single" w:sz="4" w:space="0" w:color="ED7D31"/>
          <w:insideV w:val="single" w:sz="4" w:space="0" w:color="ED7D31"/>
        </w:tblBorders>
        <w:tblLayout w:type="fixed"/>
        <w:tblLook w:val="0400" w:firstRow="0" w:lastRow="0" w:firstColumn="0" w:lastColumn="0" w:noHBand="0" w:noVBand="1"/>
      </w:tblPr>
      <w:tblGrid>
        <w:gridCol w:w="1981"/>
        <w:gridCol w:w="6847"/>
      </w:tblGrid>
      <w:tr w:rsidR="00574567" w14:paraId="040948B3" w14:textId="77777777">
        <w:tc>
          <w:tcPr>
            <w:tcW w:w="1981" w:type="dxa"/>
            <w:shd w:val="clear" w:color="auto" w:fill="FBE4D5"/>
            <w:vAlign w:val="center"/>
          </w:tcPr>
          <w:p w14:paraId="38F4AF7A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Tipo de programa</w:t>
            </w:r>
          </w:p>
        </w:tc>
        <w:tc>
          <w:tcPr>
            <w:tcW w:w="6847" w:type="dxa"/>
          </w:tcPr>
          <w:p w14:paraId="1DFCBDC7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Curso</w:t>
            </w:r>
          </w:p>
        </w:tc>
      </w:tr>
      <w:tr w:rsidR="00574567" w14:paraId="462AB613" w14:textId="77777777">
        <w:tc>
          <w:tcPr>
            <w:tcW w:w="1981" w:type="dxa"/>
            <w:shd w:val="clear" w:color="auto" w:fill="FBE4D5"/>
            <w:vAlign w:val="center"/>
          </w:tcPr>
          <w:p w14:paraId="7336A07D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Unidad responsable</w:t>
            </w:r>
          </w:p>
        </w:tc>
        <w:tc>
          <w:tcPr>
            <w:tcW w:w="6847" w:type="dxa"/>
          </w:tcPr>
          <w:p w14:paraId="11B7D4B9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Facultad de Ciencias Médicas</w:t>
            </w:r>
          </w:p>
          <w:p w14:paraId="546873AE" w14:textId="77777777" w:rsidR="00574567" w:rsidRDefault="005745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326"/>
              <w:rPr>
                <w:color w:val="000000"/>
                <w:sz w:val="22"/>
                <w:szCs w:val="22"/>
              </w:rPr>
            </w:pPr>
          </w:p>
        </w:tc>
      </w:tr>
      <w:tr w:rsidR="00574567" w14:paraId="6D705D54" w14:textId="77777777">
        <w:tc>
          <w:tcPr>
            <w:tcW w:w="1981" w:type="dxa"/>
            <w:shd w:val="clear" w:color="auto" w:fill="FBE4D5"/>
            <w:vAlign w:val="center"/>
          </w:tcPr>
          <w:p w14:paraId="6F97C4E6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Encargada de programa</w:t>
            </w:r>
          </w:p>
        </w:tc>
        <w:tc>
          <w:tcPr>
            <w:tcW w:w="6847" w:type="dxa"/>
          </w:tcPr>
          <w:p w14:paraId="2C69AF21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DANIELA GONZÁLEZ ARAYA</w:t>
            </w:r>
          </w:p>
        </w:tc>
      </w:tr>
      <w:tr w:rsidR="00574567" w14:paraId="1A40316E" w14:textId="77777777">
        <w:tc>
          <w:tcPr>
            <w:tcW w:w="1981" w:type="dxa"/>
            <w:shd w:val="clear" w:color="auto" w:fill="FBE4D5"/>
            <w:vAlign w:val="center"/>
          </w:tcPr>
          <w:p w14:paraId="0AB93F47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Dirigido a</w:t>
            </w:r>
          </w:p>
        </w:tc>
        <w:tc>
          <w:tcPr>
            <w:tcW w:w="6847" w:type="dxa"/>
          </w:tcPr>
          <w:p w14:paraId="7FBD3FA9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Funcionarios y administrativos de la Facultad de Ciencias Médicas</w:t>
            </w:r>
          </w:p>
        </w:tc>
      </w:tr>
      <w:tr w:rsidR="00574567" w14:paraId="292C0A61" w14:textId="77777777">
        <w:tc>
          <w:tcPr>
            <w:tcW w:w="1981" w:type="dxa"/>
            <w:shd w:val="clear" w:color="auto" w:fill="FBE4D5"/>
            <w:vAlign w:val="center"/>
          </w:tcPr>
          <w:p w14:paraId="2BB50654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Requisitos</w:t>
            </w:r>
          </w:p>
        </w:tc>
        <w:tc>
          <w:tcPr>
            <w:tcW w:w="6847" w:type="dxa"/>
          </w:tcPr>
          <w:p w14:paraId="5AC09549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Pertenecer a FACIMED </w:t>
            </w:r>
          </w:p>
        </w:tc>
      </w:tr>
      <w:tr w:rsidR="00574567" w14:paraId="16266858" w14:textId="77777777">
        <w:tc>
          <w:tcPr>
            <w:tcW w:w="1981" w:type="dxa"/>
            <w:shd w:val="clear" w:color="auto" w:fill="FBE4D5"/>
            <w:vAlign w:val="center"/>
          </w:tcPr>
          <w:p w14:paraId="1997048E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Modalidad</w:t>
            </w:r>
          </w:p>
        </w:tc>
        <w:tc>
          <w:tcPr>
            <w:tcW w:w="6847" w:type="dxa"/>
          </w:tcPr>
          <w:p w14:paraId="519682D8" w14:textId="77777777" w:rsidR="00574567" w:rsidRDefault="00000000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On</w:t>
            </w:r>
            <w:proofErr w:type="spellEnd"/>
            <w:r>
              <w:rPr>
                <w:sz w:val="22"/>
                <w:szCs w:val="22"/>
              </w:rPr>
              <w:t xml:space="preserve"> line </w:t>
            </w:r>
          </w:p>
        </w:tc>
      </w:tr>
      <w:tr w:rsidR="00574567" w14:paraId="5B2B9069" w14:textId="77777777">
        <w:tc>
          <w:tcPr>
            <w:tcW w:w="1981" w:type="dxa"/>
            <w:shd w:val="clear" w:color="auto" w:fill="FBE4D5"/>
            <w:vAlign w:val="center"/>
          </w:tcPr>
          <w:p w14:paraId="5A7DC392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Duración </w:t>
            </w:r>
          </w:p>
        </w:tc>
        <w:tc>
          <w:tcPr>
            <w:tcW w:w="6847" w:type="dxa"/>
          </w:tcPr>
          <w:p w14:paraId="25C49C72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Horas totales: 24</w:t>
            </w:r>
          </w:p>
          <w:p w14:paraId="02B2842E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Horas online 24</w:t>
            </w:r>
          </w:p>
          <w:p w14:paraId="1585861F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Sincrónicas: 0</w:t>
            </w:r>
          </w:p>
          <w:p w14:paraId="3E770996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Asincrónicas: 24</w:t>
            </w:r>
          </w:p>
          <w:p w14:paraId="77B7A46B" w14:textId="77777777" w:rsidR="0057456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Horas presenciales: 0</w:t>
            </w:r>
          </w:p>
        </w:tc>
      </w:tr>
      <w:tr w:rsidR="00574567" w14:paraId="3A93067C" w14:textId="77777777">
        <w:tc>
          <w:tcPr>
            <w:tcW w:w="1981" w:type="dxa"/>
            <w:shd w:val="clear" w:color="auto" w:fill="FBE4D5"/>
            <w:vAlign w:val="center"/>
          </w:tcPr>
          <w:p w14:paraId="314FE995" w14:textId="77777777" w:rsidR="00574567" w:rsidRDefault="00000000">
            <w:pPr>
              <w:rPr>
                <w:b/>
              </w:rPr>
            </w:pPr>
            <w:r>
              <w:rPr>
                <w:b/>
              </w:rPr>
              <w:t xml:space="preserve">Plataforma virtual </w:t>
            </w:r>
          </w:p>
        </w:tc>
        <w:tc>
          <w:tcPr>
            <w:tcW w:w="6847" w:type="dxa"/>
          </w:tcPr>
          <w:p w14:paraId="61C0C002" w14:textId="001A3819" w:rsidR="00574567" w:rsidRDefault="008F1968">
            <w:r w:rsidRPr="008F1968">
              <w:t>https://uvirtual.usach.cl/moodle/course/view.php?id=40754</w:t>
            </w:r>
          </w:p>
        </w:tc>
      </w:tr>
      <w:tr w:rsidR="00574567" w14:paraId="11AD7AD0" w14:textId="77777777">
        <w:tc>
          <w:tcPr>
            <w:tcW w:w="1981" w:type="dxa"/>
            <w:shd w:val="clear" w:color="auto" w:fill="FBE4D5"/>
            <w:vAlign w:val="center"/>
          </w:tcPr>
          <w:p w14:paraId="356CA341" w14:textId="77777777" w:rsidR="00574567" w:rsidRDefault="00000000">
            <w:pPr>
              <w:rPr>
                <w:b/>
              </w:rPr>
            </w:pPr>
            <w:r>
              <w:rPr>
                <w:b/>
              </w:rPr>
              <w:t xml:space="preserve">Cupos </w:t>
            </w:r>
          </w:p>
        </w:tc>
        <w:tc>
          <w:tcPr>
            <w:tcW w:w="6847" w:type="dxa"/>
          </w:tcPr>
          <w:p w14:paraId="23BFD725" w14:textId="77777777" w:rsidR="00574567" w:rsidRDefault="00000000">
            <w:r>
              <w:t>20</w:t>
            </w:r>
          </w:p>
        </w:tc>
      </w:tr>
      <w:tr w:rsidR="00574567" w14:paraId="655E1E34" w14:textId="77777777">
        <w:tc>
          <w:tcPr>
            <w:tcW w:w="1981" w:type="dxa"/>
            <w:shd w:val="clear" w:color="auto" w:fill="FBE4D5"/>
            <w:vAlign w:val="center"/>
          </w:tcPr>
          <w:p w14:paraId="474D4545" w14:textId="77777777" w:rsidR="00574567" w:rsidRDefault="00000000">
            <w:pPr>
              <w:rPr>
                <w:b/>
              </w:rPr>
            </w:pPr>
            <w:r>
              <w:rPr>
                <w:b/>
              </w:rPr>
              <w:t>Fecha de inicio</w:t>
            </w:r>
          </w:p>
        </w:tc>
        <w:tc>
          <w:tcPr>
            <w:tcW w:w="6847" w:type="dxa"/>
          </w:tcPr>
          <w:p w14:paraId="7A673B62" w14:textId="1C9F9ABD" w:rsidR="00574567" w:rsidRDefault="00A31722">
            <w:r>
              <w:t>08 de Enero 2025</w:t>
            </w:r>
          </w:p>
        </w:tc>
      </w:tr>
      <w:tr w:rsidR="00574567" w14:paraId="38C2ADE5" w14:textId="77777777">
        <w:tc>
          <w:tcPr>
            <w:tcW w:w="1981" w:type="dxa"/>
            <w:shd w:val="clear" w:color="auto" w:fill="FBE4D5"/>
            <w:vAlign w:val="center"/>
          </w:tcPr>
          <w:p w14:paraId="66B9979E" w14:textId="77777777" w:rsidR="00574567" w:rsidRDefault="00000000">
            <w:pPr>
              <w:rPr>
                <w:b/>
              </w:rPr>
            </w:pPr>
            <w:r>
              <w:rPr>
                <w:b/>
              </w:rPr>
              <w:t>Fecha de término</w:t>
            </w:r>
          </w:p>
        </w:tc>
        <w:tc>
          <w:tcPr>
            <w:tcW w:w="6847" w:type="dxa"/>
          </w:tcPr>
          <w:p w14:paraId="78FA635C" w14:textId="45407AB5" w:rsidR="00574567" w:rsidRDefault="00A31722">
            <w:r>
              <w:t>15 de Enero 2025</w:t>
            </w:r>
          </w:p>
        </w:tc>
      </w:tr>
      <w:tr w:rsidR="00574567" w14:paraId="121815ED" w14:textId="77777777">
        <w:tc>
          <w:tcPr>
            <w:tcW w:w="1981" w:type="dxa"/>
            <w:shd w:val="clear" w:color="auto" w:fill="FBE4D5"/>
            <w:vAlign w:val="center"/>
          </w:tcPr>
          <w:p w14:paraId="1F95EC35" w14:textId="77777777" w:rsidR="00574567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>Fechas por módulo</w:t>
            </w:r>
          </w:p>
        </w:tc>
        <w:tc>
          <w:tcPr>
            <w:tcW w:w="6847" w:type="dxa"/>
          </w:tcPr>
          <w:p w14:paraId="559361B4" w14:textId="1B8FF6D8" w:rsidR="00574567" w:rsidRDefault="00A3172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Asincrónico</w:t>
            </w:r>
          </w:p>
        </w:tc>
      </w:tr>
    </w:tbl>
    <w:p w14:paraId="410DEF47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785"/>
        <w:jc w:val="both"/>
        <w:rPr>
          <w:color w:val="000000"/>
          <w:sz w:val="24"/>
          <w:szCs w:val="24"/>
        </w:rPr>
      </w:pPr>
    </w:p>
    <w:p w14:paraId="4EA149E3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Descripción</w:t>
      </w:r>
    </w:p>
    <w:p w14:paraId="1C9C742A" w14:textId="77777777" w:rsidR="00574567" w:rsidRDefault="00574567"/>
    <w:p w14:paraId="39213BE9" w14:textId="304D9D29" w:rsidR="00574567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El curso "FACIMED + s</w:t>
      </w:r>
      <w:r w:rsidR="008F1968">
        <w:rPr>
          <w:sz w:val="20"/>
          <w:szCs w:val="20"/>
        </w:rPr>
        <w:t>os</w:t>
      </w:r>
      <w:r>
        <w:rPr>
          <w:sz w:val="20"/>
          <w:szCs w:val="20"/>
        </w:rPr>
        <w:t>ten</w:t>
      </w:r>
      <w:r w:rsidR="008F1968">
        <w:rPr>
          <w:sz w:val="20"/>
          <w:szCs w:val="20"/>
        </w:rPr>
        <w:t>i</w:t>
      </w:r>
      <w:r>
        <w:rPr>
          <w:sz w:val="20"/>
          <w:szCs w:val="20"/>
        </w:rPr>
        <w:t>ble" se compone de tres unidades. En ellas se aborda el concepto de sustentabilidad, su historia, evolución y los desafíos globales, la sustentabilidad organizacional, destacando la eficiencia de recursos y la gobernanza ética, la sustentabilidad en el ámbito universitario, incluyendo gestión ambiental y educación sostenible, se explora en la innovación y el desarrollo sostenible con estudios de caso, se analizan las tendencias futuras y se elabora una propuesta de plan de acción personal y organizacional para implementar prácticas sostenibles.</w:t>
      </w:r>
    </w:p>
    <w:p w14:paraId="4B042C84" w14:textId="77777777" w:rsidR="00574567" w:rsidRDefault="00574567">
      <w:pPr>
        <w:jc w:val="both"/>
        <w:rPr>
          <w:sz w:val="20"/>
          <w:szCs w:val="20"/>
        </w:rPr>
      </w:pPr>
    </w:p>
    <w:p w14:paraId="7A2C99BE" w14:textId="77777777" w:rsidR="00574567" w:rsidRDefault="00574567">
      <w:pPr>
        <w:jc w:val="both"/>
        <w:rPr>
          <w:sz w:val="20"/>
          <w:szCs w:val="20"/>
        </w:rPr>
      </w:pPr>
    </w:p>
    <w:p w14:paraId="1C130D67" w14:textId="77777777" w:rsidR="00574567" w:rsidRDefault="00574567">
      <w:pPr>
        <w:jc w:val="both"/>
        <w:rPr>
          <w:sz w:val="20"/>
          <w:szCs w:val="20"/>
        </w:rPr>
      </w:pPr>
    </w:p>
    <w:p w14:paraId="162CC1B3" w14:textId="77777777" w:rsidR="008F1968" w:rsidRDefault="008F1968">
      <w:pPr>
        <w:jc w:val="both"/>
        <w:rPr>
          <w:sz w:val="20"/>
          <w:szCs w:val="20"/>
        </w:rPr>
      </w:pPr>
    </w:p>
    <w:p w14:paraId="21F5FA2B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Contribución al modelo educativo institucional</w:t>
      </w:r>
    </w:p>
    <w:p w14:paraId="748AFD9D" w14:textId="77777777" w:rsidR="00574567" w:rsidRDefault="00574567"/>
    <w:p w14:paraId="13306081" w14:textId="7FA25611" w:rsidR="00574567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El curso "FACIMED + s</w:t>
      </w:r>
      <w:r w:rsidR="008F1968">
        <w:rPr>
          <w:sz w:val="20"/>
          <w:szCs w:val="20"/>
        </w:rPr>
        <w:t>o</w:t>
      </w:r>
      <w:r>
        <w:rPr>
          <w:sz w:val="20"/>
          <w:szCs w:val="20"/>
        </w:rPr>
        <w:t>ste</w:t>
      </w:r>
      <w:r w:rsidR="008F1968">
        <w:rPr>
          <w:sz w:val="20"/>
          <w:szCs w:val="20"/>
        </w:rPr>
        <w:t>ni</w:t>
      </w:r>
      <w:r>
        <w:rPr>
          <w:sz w:val="20"/>
          <w:szCs w:val="20"/>
        </w:rPr>
        <w:t>ble" contribuye al Modelo Educativo Institucional de la USACH al integrar un enfoque formativo integral y actualizado que desarrolla competencias clave en sustentabilidad, fomenta la mejora continua a través de la aplicación práctica del conocimiento, y alinea sus objetivos con los principios de responsabilidad social y educación sostenible promovidos por la universidad.</w:t>
      </w:r>
    </w:p>
    <w:p w14:paraId="41F30111" w14:textId="77777777" w:rsidR="00574567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Se integran dos objetivos principalmente:</w:t>
      </w:r>
    </w:p>
    <w:p w14:paraId="227CB89A" w14:textId="77777777" w:rsidR="00574567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Compromiso con la educación sostenible:</w:t>
      </w:r>
      <w:r>
        <w:rPr>
          <w:sz w:val="20"/>
          <w:szCs w:val="20"/>
        </w:rPr>
        <w:t xml:space="preserve"> El enfoque del curso en la educación sostenible y la gestión ambiental en el ámbito universitario refuerza el compromiso de la USACH con la responsabilidad social y la formación de profesionales conscientes de su impacto en el mundo.</w:t>
      </w:r>
    </w:p>
    <w:p w14:paraId="25C2B41A" w14:textId="77777777" w:rsidR="00574567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Innovación y desarrollo:</w:t>
      </w:r>
      <w:r>
        <w:rPr>
          <w:sz w:val="20"/>
          <w:szCs w:val="20"/>
        </w:rPr>
        <w:t xml:space="preserve"> Al explorar la innovación en el desarrollo sostenible, el curso no solo prepara a los estudiantes para enfrentar los desafíos actuales, sino que también los capacita para ser agentes de cambio, lo que contribuye al desarrollo continuo de la comunidad universitaria.</w:t>
      </w:r>
    </w:p>
    <w:p w14:paraId="39842037" w14:textId="77777777" w:rsidR="00574567" w:rsidRDefault="00574567">
      <w:pPr>
        <w:rPr>
          <w:sz w:val="24"/>
          <w:szCs w:val="24"/>
        </w:rPr>
      </w:pPr>
    </w:p>
    <w:p w14:paraId="1CD49E7F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Metodología</w:t>
      </w:r>
    </w:p>
    <w:p w14:paraId="23D130AD" w14:textId="77777777" w:rsidR="00574567" w:rsidRDefault="00574567">
      <w:pPr>
        <w:rPr>
          <w:sz w:val="24"/>
          <w:szCs w:val="24"/>
        </w:rPr>
      </w:pPr>
    </w:p>
    <w:p w14:paraId="2B451BB7" w14:textId="77777777" w:rsidR="00574567" w:rsidRDefault="00000000">
      <w:pPr>
        <w:spacing w:after="0" w:line="240" w:lineRule="auto"/>
        <w:jc w:val="both"/>
      </w:pPr>
      <w:r>
        <w:rPr>
          <w:sz w:val="20"/>
          <w:szCs w:val="20"/>
          <w:highlight w:val="white"/>
        </w:rPr>
        <w:t xml:space="preserve">Clases Expositivas y </w:t>
      </w:r>
      <w:proofErr w:type="spellStart"/>
      <w:r>
        <w:rPr>
          <w:sz w:val="20"/>
          <w:szCs w:val="20"/>
          <w:highlight w:val="white"/>
        </w:rPr>
        <w:t>Participativas;Aprendizaje</w:t>
      </w:r>
      <w:proofErr w:type="spellEnd"/>
      <w:r>
        <w:rPr>
          <w:sz w:val="20"/>
          <w:szCs w:val="20"/>
          <w:highlight w:val="white"/>
        </w:rPr>
        <w:t xml:space="preserve"> Autónomo y Reflexión </w:t>
      </w:r>
      <w:proofErr w:type="spellStart"/>
      <w:r>
        <w:rPr>
          <w:sz w:val="20"/>
          <w:szCs w:val="20"/>
          <w:highlight w:val="white"/>
        </w:rPr>
        <w:t>Crítica;Estudio</w:t>
      </w:r>
      <w:proofErr w:type="spellEnd"/>
      <w:r>
        <w:rPr>
          <w:sz w:val="20"/>
          <w:szCs w:val="20"/>
          <w:highlight w:val="white"/>
        </w:rPr>
        <w:t xml:space="preserve"> de Casos</w:t>
      </w:r>
    </w:p>
    <w:p w14:paraId="1544FE2B" w14:textId="77777777" w:rsidR="00574567" w:rsidRDefault="00574567">
      <w:pPr>
        <w:rPr>
          <w:sz w:val="24"/>
          <w:szCs w:val="24"/>
        </w:rPr>
      </w:pPr>
    </w:p>
    <w:p w14:paraId="12D7846D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Módulos</w:t>
      </w:r>
    </w:p>
    <w:p w14:paraId="7100040A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222222"/>
          <w:sz w:val="24"/>
          <w:szCs w:val="24"/>
          <w:highlight w:val="white"/>
        </w:rPr>
      </w:pPr>
    </w:p>
    <w:p w14:paraId="28A7E78C" w14:textId="77777777" w:rsidR="00574567" w:rsidRDefault="00000000">
      <w:pPr>
        <w:pStyle w:val="Ttulo2"/>
        <w:numPr>
          <w:ilvl w:val="0"/>
          <w:numId w:val="9"/>
        </w:numPr>
        <w:spacing w:line="240" w:lineRule="auto"/>
        <w:rPr>
          <w:color w:val="7093A8"/>
          <w:sz w:val="24"/>
          <w:szCs w:val="24"/>
        </w:rPr>
      </w:pPr>
      <w:r>
        <w:rPr>
          <w:color w:val="7093A8"/>
          <w:sz w:val="24"/>
          <w:szCs w:val="24"/>
        </w:rPr>
        <w:t xml:space="preserve">Módulo 1: </w:t>
      </w:r>
    </w:p>
    <w:tbl>
      <w:tblPr>
        <w:tblStyle w:val="af0"/>
        <w:tblpPr w:leftFromText="141" w:rightFromText="141" w:vertAnchor="text" w:tblpY="366"/>
        <w:tblW w:w="8828" w:type="dxa"/>
        <w:tblInd w:w="0" w:type="dxa"/>
        <w:tbl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single" w:sz="4" w:space="0" w:color="ED7D31"/>
          <w:insideV w:val="single" w:sz="4" w:space="0" w:color="ED7D31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574567" w14:paraId="2AB9376B" w14:textId="77777777">
        <w:trPr>
          <w:trHeight w:val="312"/>
        </w:trPr>
        <w:tc>
          <w:tcPr>
            <w:tcW w:w="2405" w:type="dxa"/>
            <w:shd w:val="clear" w:color="auto" w:fill="FBE5D5"/>
          </w:tcPr>
          <w:p w14:paraId="4C6ABFB3" w14:textId="77777777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de trabajo sincrónico</w:t>
            </w:r>
          </w:p>
        </w:tc>
        <w:tc>
          <w:tcPr>
            <w:tcW w:w="6423" w:type="dxa"/>
            <w:shd w:val="clear" w:color="auto" w:fill="auto"/>
          </w:tcPr>
          <w:p w14:paraId="364907B3" w14:textId="77777777" w:rsidR="00574567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74567" w14:paraId="3FA0E1B8" w14:textId="77777777">
        <w:trPr>
          <w:trHeight w:val="312"/>
        </w:trPr>
        <w:tc>
          <w:tcPr>
            <w:tcW w:w="2405" w:type="dxa"/>
            <w:shd w:val="clear" w:color="auto" w:fill="FBE5D5"/>
          </w:tcPr>
          <w:p w14:paraId="1E8FD219" w14:textId="77777777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de trabajo asincrónico</w:t>
            </w:r>
          </w:p>
        </w:tc>
        <w:tc>
          <w:tcPr>
            <w:tcW w:w="6423" w:type="dxa"/>
            <w:shd w:val="clear" w:color="auto" w:fill="auto"/>
          </w:tcPr>
          <w:p w14:paraId="0E7BD4D6" w14:textId="77777777" w:rsidR="00574567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74567" w14:paraId="61275BFF" w14:textId="77777777">
        <w:trPr>
          <w:trHeight w:val="493"/>
        </w:trPr>
        <w:tc>
          <w:tcPr>
            <w:tcW w:w="2405" w:type="dxa"/>
            <w:shd w:val="clear" w:color="auto" w:fill="FBE5D5"/>
          </w:tcPr>
          <w:p w14:paraId="1A0030BB" w14:textId="77777777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Resultado de aprendizaje módulo 1</w:t>
            </w:r>
          </w:p>
        </w:tc>
        <w:tc>
          <w:tcPr>
            <w:tcW w:w="6423" w:type="dxa"/>
            <w:shd w:val="clear" w:color="auto" w:fill="auto"/>
          </w:tcPr>
          <w:p w14:paraId="145A2418" w14:textId="4944CF42" w:rsidR="00574567" w:rsidRDefault="00A31722">
            <w:pPr>
              <w:jc w:val="both"/>
              <w:rPr>
                <w:sz w:val="24"/>
                <w:szCs w:val="24"/>
                <w:highlight w:val="white"/>
              </w:rPr>
            </w:pPr>
            <w:r w:rsidRPr="00A31722">
              <w:rPr>
                <w:sz w:val="24"/>
                <w:szCs w:val="24"/>
                <w:highlight w:val="white"/>
              </w:rPr>
              <w:t>Desarrollar una comprensión profunda de los conceptos, historia y evolución de la sustentabilidad, así como de los desafíos globales y los Objetivos de Desarrollo Sostenible (ODS) de la UNESCO, para establecer una base sólida en prácticas sostenibles</w:t>
            </w:r>
          </w:p>
        </w:tc>
      </w:tr>
    </w:tbl>
    <w:p w14:paraId="3E013714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color w:val="222222"/>
          <w:sz w:val="24"/>
          <w:szCs w:val="24"/>
          <w:highlight w:val="white"/>
        </w:rPr>
      </w:pPr>
    </w:p>
    <w:p w14:paraId="4FAAD441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Contenidos mínimos del módulo 1:</w:t>
      </w:r>
    </w:p>
    <w:tbl>
      <w:tblPr>
        <w:tblStyle w:val="af1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77121888" w14:textId="77777777"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679DA138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Definición de sustentabilidad;</w:t>
            </w:r>
          </w:p>
          <w:p w14:paraId="253ED8DB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Análisis del concepto desde diferentes perspectivas (ambiental, social, económica),Historia y Evolución de la </w:t>
            </w:r>
            <w:proofErr w:type="spellStart"/>
            <w:r>
              <w:rPr>
                <w:sz w:val="20"/>
                <w:szCs w:val="20"/>
                <w:highlight w:val="white"/>
              </w:rPr>
              <w:t>Sustentabilidad;Desafíos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Globales de la </w:t>
            </w:r>
            <w:proofErr w:type="spellStart"/>
            <w:r>
              <w:rPr>
                <w:sz w:val="20"/>
                <w:szCs w:val="20"/>
                <w:highlight w:val="white"/>
              </w:rPr>
              <w:t>Sustentabilidad;Objetivos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de Desarrollo Sostenible (ODS) de la UNESCO.</w:t>
            </w:r>
          </w:p>
        </w:tc>
      </w:tr>
    </w:tbl>
    <w:p w14:paraId="0C44047B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222222"/>
          <w:sz w:val="24"/>
          <w:szCs w:val="24"/>
          <w:highlight w:val="white"/>
        </w:rPr>
      </w:pPr>
    </w:p>
    <w:p w14:paraId="286CABE4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Metodologías de aprendizaje del módulo 1:</w:t>
      </w:r>
    </w:p>
    <w:tbl>
      <w:tblPr>
        <w:tblStyle w:val="af2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7F4DAC5B" w14:textId="77777777"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6C0B0F0F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Clases Expositivas y Participativas y Estudio de Casos</w:t>
            </w:r>
          </w:p>
        </w:tc>
      </w:tr>
    </w:tbl>
    <w:p w14:paraId="61DA0D47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222222"/>
          <w:sz w:val="24"/>
          <w:szCs w:val="24"/>
          <w:highlight w:val="white"/>
        </w:rPr>
      </w:pPr>
    </w:p>
    <w:p w14:paraId="053C3E21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Evaluaciones del módulo 1: </w:t>
      </w:r>
    </w:p>
    <w:tbl>
      <w:tblPr>
        <w:tblStyle w:val="af3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66D06922" w14:textId="77777777"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73282997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Evaluación de Salida </w:t>
            </w:r>
          </w:p>
        </w:tc>
      </w:tr>
    </w:tbl>
    <w:p w14:paraId="645E311D" w14:textId="77777777" w:rsidR="00574567" w:rsidRDefault="00574567">
      <w:pPr>
        <w:rPr>
          <w:sz w:val="24"/>
          <w:szCs w:val="24"/>
        </w:rPr>
      </w:pPr>
    </w:p>
    <w:p w14:paraId="0C8F17BB" w14:textId="77777777" w:rsidR="00574567" w:rsidRDefault="00000000">
      <w:pPr>
        <w:pStyle w:val="Ttulo2"/>
        <w:numPr>
          <w:ilvl w:val="0"/>
          <w:numId w:val="9"/>
        </w:numPr>
        <w:spacing w:line="240" w:lineRule="auto"/>
        <w:rPr>
          <w:color w:val="7093A8"/>
          <w:sz w:val="24"/>
          <w:szCs w:val="24"/>
        </w:rPr>
      </w:pPr>
      <w:r>
        <w:rPr>
          <w:color w:val="7093A8"/>
          <w:sz w:val="24"/>
          <w:szCs w:val="24"/>
        </w:rPr>
        <w:t xml:space="preserve">Módulo 2: </w:t>
      </w:r>
    </w:p>
    <w:tbl>
      <w:tblPr>
        <w:tblStyle w:val="af4"/>
        <w:tblpPr w:leftFromText="141" w:rightFromText="141" w:vertAnchor="text" w:tblpY="36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574567" w14:paraId="787D0A5F" w14:textId="77777777">
        <w:trPr>
          <w:trHeight w:val="312"/>
        </w:trPr>
        <w:tc>
          <w:tcPr>
            <w:tcW w:w="240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FBE5D5"/>
          </w:tcPr>
          <w:p w14:paraId="688E0D84" w14:textId="77777777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de trabajo sincrónico</w:t>
            </w:r>
          </w:p>
        </w:tc>
        <w:tc>
          <w:tcPr>
            <w:tcW w:w="6423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14:paraId="2CA95DB7" w14:textId="77777777" w:rsidR="00574567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74567" w14:paraId="037FEAE6" w14:textId="77777777">
        <w:trPr>
          <w:trHeight w:val="312"/>
        </w:trPr>
        <w:tc>
          <w:tcPr>
            <w:tcW w:w="240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FBE5D5"/>
          </w:tcPr>
          <w:p w14:paraId="7003D6FE" w14:textId="77777777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de trabajo asincrónico</w:t>
            </w:r>
          </w:p>
        </w:tc>
        <w:tc>
          <w:tcPr>
            <w:tcW w:w="6423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14:paraId="5E5BD179" w14:textId="77777777" w:rsidR="00574567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74567" w14:paraId="2208ED44" w14:textId="77777777">
        <w:trPr>
          <w:trHeight w:val="493"/>
        </w:trPr>
        <w:tc>
          <w:tcPr>
            <w:tcW w:w="240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FBE5D5"/>
          </w:tcPr>
          <w:p w14:paraId="5D632829" w14:textId="394FB5A2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Resultado de aprendizaje módulo </w:t>
            </w:r>
            <w:r w:rsidR="00A3172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23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14:paraId="400885FC" w14:textId="11452928" w:rsidR="00574567" w:rsidRDefault="00A31722">
            <w:pPr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A31722">
              <w:rPr>
                <w:color w:val="000000"/>
                <w:sz w:val="24"/>
                <w:szCs w:val="24"/>
                <w:highlight w:val="white"/>
              </w:rPr>
              <w:t>Aplicar principios de sustentabilidad organizacional, eficiencia de recursos, gobernanza ética, y gestión ambiental en campus o facultad, integrando políticas y programas de sostenibilidad universitaria, así como conceptos clave de educación para la sustentabilidad en el currículo y enseñanza</w:t>
            </w:r>
          </w:p>
        </w:tc>
      </w:tr>
    </w:tbl>
    <w:p w14:paraId="4B82FF94" w14:textId="77777777" w:rsidR="00574567" w:rsidRDefault="00574567">
      <w:pPr>
        <w:jc w:val="both"/>
        <w:rPr>
          <w:b/>
          <w:sz w:val="24"/>
          <w:szCs w:val="24"/>
        </w:rPr>
      </w:pPr>
    </w:p>
    <w:p w14:paraId="7B939B3E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color w:val="222222"/>
          <w:sz w:val="24"/>
          <w:szCs w:val="24"/>
          <w:highlight w:val="white"/>
        </w:rPr>
      </w:pPr>
    </w:p>
    <w:p w14:paraId="68B7887D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Contenidos mínimos del módulo 2: </w:t>
      </w:r>
    </w:p>
    <w:tbl>
      <w:tblPr>
        <w:tblStyle w:val="af5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4B6F9381" w14:textId="77777777"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63FC240F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Eficiencia de </w:t>
            </w:r>
            <w:proofErr w:type="spellStart"/>
            <w:r>
              <w:rPr>
                <w:sz w:val="20"/>
                <w:szCs w:val="20"/>
                <w:highlight w:val="white"/>
              </w:rPr>
              <w:t>Recursos;Gobernanza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y </w:t>
            </w:r>
            <w:proofErr w:type="spellStart"/>
            <w:r>
              <w:rPr>
                <w:sz w:val="20"/>
                <w:szCs w:val="20"/>
                <w:highlight w:val="white"/>
              </w:rPr>
              <w:t>Ética;Definición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y evolución de la educación para la sustentabilidad.</w:t>
            </w:r>
          </w:p>
          <w:p w14:paraId="5B004EEE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Estrategias y prácticas de gestión ambiental aplicadas a instituciones educativas.</w:t>
            </w:r>
          </w:p>
          <w:p w14:paraId="35E0E77D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Métodos para medir y reducir el impacto ambiental de la facultad.</w:t>
            </w:r>
          </w:p>
          <w:p w14:paraId="101D76E3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Implementación de políticas y programas ambientales dentro de la facultad.</w:t>
            </w:r>
          </w:p>
          <w:p w14:paraId="55669916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Análisis de políticas institucionales que promueven la sustentabilidad en la educación superior.</w:t>
            </w:r>
          </w:p>
          <w:p w14:paraId="5C0BCACA" w14:textId="77777777" w:rsidR="00574567" w:rsidRDefault="00000000">
            <w:pPr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Ejemplos de programas de sostenibilidad implementados en universidades.</w:t>
            </w:r>
          </w:p>
        </w:tc>
      </w:tr>
    </w:tbl>
    <w:p w14:paraId="127A99D4" w14:textId="77777777" w:rsidR="00574567" w:rsidRDefault="00574567">
      <w:pPr>
        <w:jc w:val="both"/>
        <w:rPr>
          <w:b/>
          <w:sz w:val="24"/>
          <w:szCs w:val="24"/>
        </w:rPr>
      </w:pPr>
    </w:p>
    <w:p w14:paraId="046C04F4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Metodologías de aprendizaje del módulo 2: </w:t>
      </w:r>
    </w:p>
    <w:tbl>
      <w:tblPr>
        <w:tblStyle w:val="af6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00480346" w14:textId="77777777"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3F06BB30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Clases Expositivas y </w:t>
            </w:r>
            <w:proofErr w:type="spellStart"/>
            <w:r>
              <w:rPr>
                <w:sz w:val="20"/>
                <w:szCs w:val="20"/>
                <w:highlight w:val="white"/>
              </w:rPr>
              <w:t>Participativas;Aprendizaje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Autónomo y Reflexión </w:t>
            </w:r>
            <w:proofErr w:type="spellStart"/>
            <w:r>
              <w:rPr>
                <w:sz w:val="20"/>
                <w:szCs w:val="20"/>
                <w:highlight w:val="white"/>
              </w:rPr>
              <w:t>Crítica;Estudio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de Casos.</w:t>
            </w:r>
          </w:p>
        </w:tc>
      </w:tr>
    </w:tbl>
    <w:p w14:paraId="65B237F2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222222"/>
          <w:sz w:val="24"/>
          <w:szCs w:val="24"/>
          <w:highlight w:val="white"/>
        </w:rPr>
      </w:pPr>
    </w:p>
    <w:p w14:paraId="01191C81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Evaluaciones del módulo 2:</w:t>
      </w:r>
    </w:p>
    <w:tbl>
      <w:tblPr>
        <w:tblStyle w:val="af7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02B70F1E" w14:textId="77777777">
        <w:trPr>
          <w:trHeight w:val="156"/>
        </w:trPr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3B673DB5" w14:textId="77777777" w:rsidR="00574567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sz w:val="20"/>
                <w:szCs w:val="20"/>
                <w:highlight w:val="white"/>
              </w:rPr>
              <w:t xml:space="preserve">Google </w:t>
            </w:r>
            <w:proofErr w:type="spellStart"/>
            <w:r>
              <w:rPr>
                <w:sz w:val="20"/>
                <w:szCs w:val="20"/>
                <w:highlight w:val="white"/>
              </w:rPr>
              <w:t>Forms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</w:t>
            </w:r>
          </w:p>
        </w:tc>
      </w:tr>
    </w:tbl>
    <w:p w14:paraId="43CB9FFB" w14:textId="77777777" w:rsidR="00574567" w:rsidRDefault="00574567">
      <w:pPr>
        <w:pStyle w:val="Ttulo2"/>
        <w:spacing w:line="240" w:lineRule="auto"/>
        <w:ind w:firstLine="720"/>
        <w:rPr>
          <w:color w:val="7093A8"/>
          <w:sz w:val="24"/>
          <w:szCs w:val="24"/>
        </w:rPr>
      </w:pPr>
    </w:p>
    <w:p w14:paraId="75C52EDC" w14:textId="77777777" w:rsidR="00574567" w:rsidRDefault="00000000">
      <w:pPr>
        <w:pStyle w:val="Ttulo2"/>
        <w:numPr>
          <w:ilvl w:val="0"/>
          <w:numId w:val="9"/>
        </w:numPr>
        <w:spacing w:line="240" w:lineRule="auto"/>
        <w:rPr>
          <w:color w:val="7093A8"/>
          <w:sz w:val="24"/>
          <w:szCs w:val="24"/>
        </w:rPr>
      </w:pPr>
      <w:r>
        <w:rPr>
          <w:color w:val="7093A8"/>
          <w:sz w:val="24"/>
          <w:szCs w:val="24"/>
        </w:rPr>
        <w:t xml:space="preserve">Módulo 3:  </w:t>
      </w:r>
    </w:p>
    <w:tbl>
      <w:tblPr>
        <w:tblStyle w:val="af8"/>
        <w:tblpPr w:leftFromText="141" w:rightFromText="141" w:vertAnchor="text" w:tblpY="366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574567" w14:paraId="26545BF1" w14:textId="77777777">
        <w:trPr>
          <w:trHeight w:val="312"/>
        </w:trPr>
        <w:tc>
          <w:tcPr>
            <w:tcW w:w="240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FBE5D5"/>
          </w:tcPr>
          <w:p w14:paraId="28A39420" w14:textId="77777777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de trabajo sincrónico</w:t>
            </w:r>
          </w:p>
        </w:tc>
        <w:tc>
          <w:tcPr>
            <w:tcW w:w="6423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14:paraId="2676602D" w14:textId="77777777" w:rsidR="00574567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74567" w14:paraId="07E6F819" w14:textId="77777777">
        <w:trPr>
          <w:trHeight w:val="312"/>
        </w:trPr>
        <w:tc>
          <w:tcPr>
            <w:tcW w:w="240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FBE5D5"/>
          </w:tcPr>
          <w:p w14:paraId="0D57EBDE" w14:textId="77777777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Tiempo de trabajo asincrónico</w:t>
            </w:r>
          </w:p>
        </w:tc>
        <w:tc>
          <w:tcPr>
            <w:tcW w:w="6423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14:paraId="010069C9" w14:textId="77777777" w:rsidR="00574567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574567" w14:paraId="7CD406E3" w14:textId="77777777">
        <w:trPr>
          <w:trHeight w:val="493"/>
        </w:trPr>
        <w:tc>
          <w:tcPr>
            <w:tcW w:w="2405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FBE5D5"/>
          </w:tcPr>
          <w:p w14:paraId="42C893C6" w14:textId="7F76D5E9" w:rsidR="00574567" w:rsidRDefault="0000000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Resultado de aprendizaje módulo </w:t>
            </w:r>
            <w:r w:rsidR="00A3172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23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  <w:shd w:val="clear" w:color="auto" w:fill="auto"/>
          </w:tcPr>
          <w:p w14:paraId="23D9FD38" w14:textId="43384CD8" w:rsidR="00574567" w:rsidRDefault="00A31722">
            <w:pPr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A31722">
              <w:rPr>
                <w:color w:val="000000"/>
                <w:sz w:val="24"/>
                <w:szCs w:val="24"/>
                <w:highlight w:val="white"/>
              </w:rPr>
              <w:t>Fomentar la innovación en el contexto de la sostenibilidad universitaria, explorando tendencias y oportunidades futuras, y desarrollando planes de acción personal y organizacional que permitan la implementación de prácticas sostenibles tanto en la vida diaria como en el ámbito laboral.</w:t>
            </w:r>
          </w:p>
        </w:tc>
      </w:tr>
    </w:tbl>
    <w:p w14:paraId="0F2497C7" w14:textId="77777777" w:rsidR="00574567" w:rsidRDefault="00574567">
      <w:pPr>
        <w:jc w:val="both"/>
        <w:rPr>
          <w:b/>
          <w:sz w:val="24"/>
          <w:szCs w:val="24"/>
        </w:rPr>
      </w:pPr>
    </w:p>
    <w:p w14:paraId="09DF58C1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Contenidos mínimos del módulo 3: </w:t>
      </w:r>
    </w:p>
    <w:tbl>
      <w:tblPr>
        <w:tblStyle w:val="af9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7535B63F" w14:textId="77777777"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585CA513" w14:textId="77777777" w:rsidR="00574567" w:rsidRDefault="00000000">
            <w:pPr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Innovación en Sostenibilidad </w:t>
            </w:r>
            <w:proofErr w:type="spellStart"/>
            <w:r>
              <w:rPr>
                <w:sz w:val="20"/>
                <w:szCs w:val="20"/>
                <w:highlight w:val="white"/>
              </w:rPr>
              <w:t>Universitaria;Exploración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de Tendencias y Oportunidades </w:t>
            </w:r>
            <w:proofErr w:type="spellStart"/>
            <w:r>
              <w:rPr>
                <w:sz w:val="20"/>
                <w:szCs w:val="20"/>
                <w:highlight w:val="white"/>
              </w:rPr>
              <w:t>Futuras;Desarrollo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de Planes de Acción Personal y Organizacional</w:t>
            </w:r>
          </w:p>
        </w:tc>
      </w:tr>
    </w:tbl>
    <w:p w14:paraId="289D81C1" w14:textId="77777777" w:rsidR="00574567" w:rsidRDefault="00574567">
      <w:pPr>
        <w:jc w:val="both"/>
        <w:rPr>
          <w:b/>
          <w:sz w:val="24"/>
          <w:szCs w:val="24"/>
        </w:rPr>
      </w:pPr>
    </w:p>
    <w:p w14:paraId="3D878E1F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Metodologías de aprendizaje del módulo 3: </w:t>
      </w:r>
    </w:p>
    <w:tbl>
      <w:tblPr>
        <w:tblStyle w:val="afa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6036A4D9" w14:textId="77777777"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14642045" w14:textId="77777777" w:rsidR="00574567" w:rsidRDefault="00000000">
            <w:pPr>
              <w:jc w:val="both"/>
              <w:rPr>
                <w:sz w:val="22"/>
                <w:szCs w:val="22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Clases Expositivas y </w:t>
            </w:r>
            <w:proofErr w:type="spellStart"/>
            <w:r>
              <w:rPr>
                <w:sz w:val="20"/>
                <w:szCs w:val="20"/>
                <w:highlight w:val="white"/>
              </w:rPr>
              <w:t>Participativas;Aprendizaje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Autónomo y Reflexión </w:t>
            </w:r>
            <w:proofErr w:type="spellStart"/>
            <w:r>
              <w:rPr>
                <w:sz w:val="20"/>
                <w:szCs w:val="20"/>
                <w:highlight w:val="white"/>
              </w:rPr>
              <w:t>Crítica;Estudio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de Casos</w:t>
            </w:r>
          </w:p>
        </w:tc>
      </w:tr>
    </w:tbl>
    <w:p w14:paraId="2B5EF200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222222"/>
          <w:sz w:val="24"/>
          <w:szCs w:val="24"/>
          <w:highlight w:val="white"/>
        </w:rPr>
      </w:pPr>
    </w:p>
    <w:p w14:paraId="7476A351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222222"/>
          <w:sz w:val="24"/>
          <w:szCs w:val="24"/>
          <w:highlight w:val="white"/>
        </w:rPr>
      </w:pPr>
    </w:p>
    <w:p w14:paraId="066458E9" w14:textId="77777777" w:rsidR="00574567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Evaluaciones del módulo 3:</w:t>
      </w:r>
    </w:p>
    <w:tbl>
      <w:tblPr>
        <w:tblStyle w:val="afb"/>
        <w:tblW w:w="8828" w:type="dxa"/>
        <w:tblInd w:w="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574567" w14:paraId="4C540ECC" w14:textId="77777777">
        <w:trPr>
          <w:trHeight w:val="156"/>
        </w:trPr>
        <w:tc>
          <w:tcPr>
            <w:tcW w:w="8828" w:type="dxa"/>
            <w:tcBorders>
              <w:top w:val="single" w:sz="4" w:space="0" w:color="ED7D31"/>
              <w:left w:val="single" w:sz="4" w:space="0" w:color="ED7D31"/>
              <w:bottom w:val="single" w:sz="4" w:space="0" w:color="ED7D31"/>
              <w:right w:val="single" w:sz="4" w:space="0" w:color="ED7D31"/>
            </w:tcBorders>
          </w:tcPr>
          <w:p w14:paraId="52B38722" w14:textId="77777777" w:rsidR="00574567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sz w:val="20"/>
                <w:szCs w:val="20"/>
                <w:highlight w:val="white"/>
              </w:rPr>
              <w:t xml:space="preserve">Evaluación de salida </w:t>
            </w:r>
          </w:p>
        </w:tc>
      </w:tr>
    </w:tbl>
    <w:p w14:paraId="4FC89415" w14:textId="77777777" w:rsidR="00574567" w:rsidRDefault="00574567">
      <w:pPr>
        <w:pStyle w:val="Ttulo2"/>
        <w:spacing w:line="240" w:lineRule="auto"/>
        <w:ind w:firstLine="720"/>
        <w:rPr>
          <w:color w:val="222222"/>
          <w:sz w:val="24"/>
          <w:szCs w:val="24"/>
          <w:highlight w:val="white"/>
        </w:rPr>
      </w:pPr>
      <w:bookmarkStart w:id="0" w:name="_heading=h.5m25g8m156ez" w:colFirst="0" w:colLast="0"/>
      <w:bookmarkEnd w:id="0"/>
    </w:p>
    <w:p w14:paraId="5CE5B9A7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Evaluaciones</w:t>
      </w:r>
    </w:p>
    <w:p w14:paraId="74101534" w14:textId="77777777" w:rsidR="00574567" w:rsidRDefault="00574567">
      <w:pPr>
        <w:rPr>
          <w:sz w:val="24"/>
          <w:szCs w:val="24"/>
        </w:rPr>
      </w:pPr>
    </w:p>
    <w:p w14:paraId="280A6E6B" w14:textId="77777777" w:rsidR="00574567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La evaluación de la asignatura tendrá componentes formativos y sumativos de acuerdo con el siguiente detalle:  </w:t>
      </w:r>
    </w:p>
    <w:p w14:paraId="333AC288" w14:textId="77777777" w:rsidR="0057456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highlight w:val="white"/>
        </w:rPr>
      </w:pPr>
      <w:r>
        <w:rPr>
          <w:b/>
          <w:color w:val="000000"/>
          <w:highlight w:val="white"/>
        </w:rPr>
        <w:t>Evaluación formativa</w:t>
      </w:r>
      <w:r>
        <w:rPr>
          <w:color w:val="000000"/>
          <w:highlight w:val="white"/>
        </w:rPr>
        <w:t>.</w:t>
      </w:r>
      <w:r>
        <w:rPr>
          <w:color w:val="000000"/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>Módulo 1 y 2 Organizar un debate en clase sobre la efectividad de las políticas de sostenibilidad en las universidades, evaluando la habilidad de los estudiantes para argumentar y defender su posición.</w:t>
      </w:r>
    </w:p>
    <w:p w14:paraId="7045B611" w14:textId="77777777" w:rsidR="0057456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highlight w:val="white"/>
        </w:rPr>
      </w:pPr>
      <w:r>
        <w:rPr>
          <w:b/>
          <w:color w:val="000000"/>
          <w:highlight w:val="white"/>
        </w:rPr>
        <w:t>Evaluación sumativa</w:t>
      </w:r>
      <w:r>
        <w:rPr>
          <w:color w:val="000000"/>
          <w:highlight w:val="white"/>
        </w:rPr>
        <w:t xml:space="preserve">. </w:t>
      </w:r>
    </w:p>
    <w:p w14:paraId="3D66A223" w14:textId="77777777" w:rsidR="0057456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>Informe taller trabajo grupal (</w:t>
      </w:r>
      <w:r>
        <w:rPr>
          <w:sz w:val="20"/>
          <w:szCs w:val="20"/>
          <w:highlight w:val="white"/>
        </w:rPr>
        <w:t xml:space="preserve">módulo 3) </w:t>
      </w:r>
      <w:r>
        <w:rPr>
          <w:color w:val="000000"/>
          <w:sz w:val="20"/>
          <w:szCs w:val="20"/>
          <w:highlight w:val="white"/>
        </w:rPr>
        <w:t xml:space="preserve"> 40%</w:t>
      </w:r>
    </w:p>
    <w:p w14:paraId="2566EB36" w14:textId="77777777" w:rsidR="0057456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Quiz, prueba y análisis de caso  </w:t>
      </w:r>
      <w:r>
        <w:rPr>
          <w:color w:val="000000"/>
          <w:sz w:val="20"/>
          <w:szCs w:val="20"/>
          <w:highlight w:val="white"/>
        </w:rPr>
        <w:t xml:space="preserve"> (módulo 2), 30%</w:t>
      </w:r>
    </w:p>
    <w:p w14:paraId="785A4FEE" w14:textId="77777777" w:rsidR="00574567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Prueba y análisis de caso (módulo 3) 30%</w:t>
      </w:r>
    </w:p>
    <w:p w14:paraId="3BB94B15" w14:textId="77777777" w:rsidR="005745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Total 100% </w:t>
      </w:r>
    </w:p>
    <w:p w14:paraId="4E823494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  <w:highlight w:val="white"/>
        </w:rPr>
      </w:pPr>
    </w:p>
    <w:p w14:paraId="7427E455" w14:textId="77777777" w:rsidR="00574567" w:rsidRDefault="00000000">
      <w:pPr>
        <w:pStyle w:val="Ttulo2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</w:rPr>
        <w:t>Aspectos administrativos</w:t>
      </w:r>
    </w:p>
    <w:p w14:paraId="396F9787" w14:textId="77777777" w:rsidR="00574567" w:rsidRDefault="00574567">
      <w:pPr>
        <w:rPr>
          <w:sz w:val="20"/>
          <w:szCs w:val="20"/>
        </w:rPr>
      </w:pPr>
    </w:p>
    <w:p w14:paraId="0914D942" w14:textId="77777777" w:rsidR="0057456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Las personas participantes requieren como equipamiento: Computador o Tablet, acceso a internet, conocimiento a nivel usuario de plataformas Moodle y Zoom. </w:t>
      </w:r>
    </w:p>
    <w:p w14:paraId="7FDF69D4" w14:textId="77777777" w:rsidR="0057456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Asistencia Mínima:  asistencia a talleres y participación en foros de discusión de cada uno de los módulos, mayor o igual a </w:t>
      </w:r>
      <w:r>
        <w:rPr>
          <w:sz w:val="20"/>
          <w:szCs w:val="20"/>
          <w:highlight w:val="white"/>
        </w:rPr>
        <w:t>80</w:t>
      </w:r>
      <w:r>
        <w:rPr>
          <w:color w:val="000000"/>
          <w:sz w:val="20"/>
          <w:szCs w:val="20"/>
          <w:highlight w:val="white"/>
        </w:rPr>
        <w:t>%.</w:t>
      </w:r>
    </w:p>
    <w:p w14:paraId="38EBD457" w14:textId="77777777" w:rsidR="00574567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>Nota mínima: 4.0 (escala de 1.0 a 7.0).</w:t>
      </w:r>
    </w:p>
    <w:p w14:paraId="4A3DDDDA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sz w:val="20"/>
          <w:szCs w:val="20"/>
          <w:highlight w:val="white"/>
        </w:rPr>
      </w:pPr>
    </w:p>
    <w:p w14:paraId="4274E2A4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Recursos de aprendizaje</w:t>
      </w:r>
    </w:p>
    <w:p w14:paraId="19277D61" w14:textId="77777777" w:rsidR="00574567" w:rsidRDefault="00000000">
      <w:pPr>
        <w:pStyle w:val="Ttulo2"/>
        <w:numPr>
          <w:ilvl w:val="0"/>
          <w:numId w:val="10"/>
        </w:numPr>
        <w:spacing w:line="240" w:lineRule="auto"/>
        <w:rPr>
          <w:color w:val="7093A8"/>
          <w:sz w:val="24"/>
          <w:szCs w:val="24"/>
        </w:rPr>
      </w:pPr>
      <w:r>
        <w:rPr>
          <w:color w:val="7093A8"/>
          <w:sz w:val="24"/>
          <w:szCs w:val="24"/>
        </w:rPr>
        <w:t xml:space="preserve">Bibliografía mínima </w:t>
      </w:r>
    </w:p>
    <w:p w14:paraId="1B01B6E0" w14:textId="77777777" w:rsidR="00574567" w:rsidRDefault="00574567"/>
    <w:p w14:paraId="2BD1718A" w14:textId="77777777" w:rsidR="00574567" w:rsidRDefault="00000000">
      <w:pPr>
        <w:rPr>
          <w:b/>
        </w:rPr>
      </w:pPr>
      <w:r>
        <w:rPr>
          <w:b/>
        </w:rPr>
        <w:t>Bibliografía para Gestión Ambiental en la Facultad</w:t>
      </w:r>
    </w:p>
    <w:p w14:paraId="1CFD7D86" w14:textId="77777777" w:rsidR="00574567" w:rsidRDefault="00000000">
      <w:pPr>
        <w:numPr>
          <w:ilvl w:val="0"/>
          <w:numId w:val="11"/>
        </w:numPr>
      </w:pPr>
      <w:r w:rsidRPr="00A31722">
        <w:rPr>
          <w:lang w:val="en-US"/>
        </w:rPr>
        <w:t xml:space="preserve">Lozano, R. (2011). The state of sustainability reporting in universities. </w:t>
      </w:r>
      <w:r>
        <w:t xml:space="preserve">International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in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>, 12(1), 67-78.</w:t>
      </w:r>
    </w:p>
    <w:p w14:paraId="43C52E9C" w14:textId="77777777" w:rsidR="00574567" w:rsidRDefault="00000000">
      <w:pPr>
        <w:ind w:left="720"/>
      </w:pPr>
      <w:r>
        <w:t>Análisis de la gestión ambiental en instituciones de educación superior, con ejemplos de informes de sostenibilidad en universidades.</w:t>
      </w:r>
    </w:p>
    <w:p w14:paraId="7E99E199" w14:textId="77777777" w:rsidR="00574567" w:rsidRDefault="00000000">
      <w:pPr>
        <w:numPr>
          <w:ilvl w:val="0"/>
          <w:numId w:val="7"/>
        </w:numPr>
      </w:pPr>
      <w:r w:rsidRPr="00A31722">
        <w:rPr>
          <w:lang w:val="en-US"/>
        </w:rPr>
        <w:lastRenderedPageBreak/>
        <w:t xml:space="preserve">Wright, T. S. (2002). Definitions and frameworks for environmental sustainability in higher education. </w:t>
      </w:r>
      <w:r>
        <w:t xml:space="preserve">International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Sustainability</w:t>
      </w:r>
      <w:proofErr w:type="spellEnd"/>
      <w:r>
        <w:t xml:space="preserve"> in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>, 3(3), 203-220.</w:t>
      </w:r>
    </w:p>
    <w:p w14:paraId="70709CFF" w14:textId="77777777" w:rsidR="00574567" w:rsidRDefault="00574567"/>
    <w:p w14:paraId="2B43CA90" w14:textId="77777777" w:rsidR="00574567" w:rsidRDefault="00000000">
      <w:r>
        <w:t>Revisión de diferentes definiciones y marcos para la sostenibilidad ambiental en el contexto universitario.</w:t>
      </w:r>
    </w:p>
    <w:p w14:paraId="62BECDC1" w14:textId="77777777" w:rsidR="00574567" w:rsidRDefault="00000000">
      <w:pPr>
        <w:rPr>
          <w:b/>
        </w:rPr>
      </w:pPr>
      <w:r>
        <w:rPr>
          <w:b/>
        </w:rPr>
        <w:t>Bibliografía para Educación para la Sustentabilidad</w:t>
      </w:r>
    </w:p>
    <w:p w14:paraId="4CE83DFA" w14:textId="77777777" w:rsidR="00574567" w:rsidRDefault="00000000">
      <w:pPr>
        <w:numPr>
          <w:ilvl w:val="0"/>
          <w:numId w:val="6"/>
        </w:numPr>
      </w:pPr>
      <w:r w:rsidRPr="00A31722">
        <w:rPr>
          <w:lang w:val="en-US"/>
        </w:rPr>
        <w:t xml:space="preserve">Sterling, S. (2001). Sustainable Education: Re-visioning Learning and Change. </w:t>
      </w:r>
      <w:r>
        <w:t>Schumacher Briefings.</w:t>
      </w:r>
    </w:p>
    <w:p w14:paraId="049E89FF" w14:textId="77777777" w:rsidR="00574567" w:rsidRDefault="00000000">
      <w:pPr>
        <w:ind w:left="720"/>
      </w:pPr>
      <w:r>
        <w:t>Una visión profunda sobre cómo la educación puede ser un vehículo para la transformación hacia la sostenibilidad.</w:t>
      </w:r>
    </w:p>
    <w:p w14:paraId="5120BDDF" w14:textId="77777777" w:rsidR="00574567" w:rsidRDefault="00000000">
      <w:pPr>
        <w:numPr>
          <w:ilvl w:val="0"/>
          <w:numId w:val="3"/>
        </w:numPr>
      </w:pPr>
      <w:r w:rsidRPr="00A31722">
        <w:rPr>
          <w:lang w:val="en-US"/>
        </w:rPr>
        <w:t xml:space="preserve">Tilbury, D., &amp; Wortman, D. (2004). Engaging people in sustainability. </w:t>
      </w:r>
      <w:r>
        <w:t xml:space="preserve">IUCN </w:t>
      </w:r>
      <w:proofErr w:type="spellStart"/>
      <w:r>
        <w:t>Commission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and </w:t>
      </w:r>
      <w:proofErr w:type="spellStart"/>
      <w:r>
        <w:t>Communication</w:t>
      </w:r>
      <w:proofErr w:type="spellEnd"/>
      <w:r>
        <w:t>.</w:t>
      </w:r>
    </w:p>
    <w:p w14:paraId="702103BA" w14:textId="77777777" w:rsidR="00574567" w:rsidRDefault="00000000">
      <w:pPr>
        <w:ind w:left="720"/>
      </w:pPr>
      <w:r>
        <w:t>Un recurso valioso para comprender cómo involucrar a las personas en la educación para la sostenibilidad.</w:t>
      </w:r>
    </w:p>
    <w:p w14:paraId="3D98F01B" w14:textId="77777777" w:rsidR="00574567" w:rsidRDefault="00000000">
      <w:pPr>
        <w:rPr>
          <w:b/>
        </w:rPr>
      </w:pPr>
      <w:r>
        <w:rPr>
          <w:b/>
        </w:rPr>
        <w:t>Bibliografía para Enseñanza Sostenible</w:t>
      </w:r>
    </w:p>
    <w:p w14:paraId="2F400743" w14:textId="77777777" w:rsidR="00574567" w:rsidRDefault="00000000">
      <w:pPr>
        <w:numPr>
          <w:ilvl w:val="0"/>
          <w:numId w:val="1"/>
        </w:numPr>
      </w:pPr>
      <w:r w:rsidRPr="00A31722">
        <w:rPr>
          <w:lang w:val="en-US"/>
        </w:rPr>
        <w:t xml:space="preserve">Jucker, R. (2002). Our common illiteracy: Education as if the Earth and people mattered. </w:t>
      </w:r>
      <w:r>
        <w:t>Peter Lang Publishing.</w:t>
      </w:r>
    </w:p>
    <w:p w14:paraId="46636BCF" w14:textId="77777777" w:rsidR="00574567" w:rsidRDefault="00000000">
      <w:pPr>
        <w:ind w:left="720"/>
      </w:pPr>
      <w:r>
        <w:t>Un análisis crítico de cómo el currículo puede ser adaptado para integrar la sostenibilidad de manera efectiva.</w:t>
      </w:r>
    </w:p>
    <w:p w14:paraId="6F2BAF33" w14:textId="77777777" w:rsidR="00574567" w:rsidRPr="00A31722" w:rsidRDefault="00000000">
      <w:pPr>
        <w:numPr>
          <w:ilvl w:val="0"/>
          <w:numId w:val="2"/>
        </w:numPr>
        <w:rPr>
          <w:lang w:val="en-US"/>
        </w:rPr>
      </w:pPr>
      <w:r w:rsidRPr="00A31722">
        <w:rPr>
          <w:lang w:val="en-US"/>
        </w:rPr>
        <w:t xml:space="preserve">Barth, M., </w:t>
      </w:r>
      <w:proofErr w:type="spellStart"/>
      <w:r w:rsidRPr="00A31722">
        <w:rPr>
          <w:lang w:val="en-US"/>
        </w:rPr>
        <w:t>Godemann</w:t>
      </w:r>
      <w:proofErr w:type="spellEnd"/>
      <w:r w:rsidRPr="00A31722">
        <w:rPr>
          <w:lang w:val="en-US"/>
        </w:rPr>
        <w:t xml:space="preserve">, J., </w:t>
      </w:r>
      <w:proofErr w:type="spellStart"/>
      <w:r w:rsidRPr="00A31722">
        <w:rPr>
          <w:lang w:val="en-US"/>
        </w:rPr>
        <w:t>Rieckmann</w:t>
      </w:r>
      <w:proofErr w:type="spellEnd"/>
      <w:r w:rsidRPr="00A31722">
        <w:rPr>
          <w:lang w:val="en-US"/>
        </w:rPr>
        <w:t>, M., &amp; Stoltenberg, U. (2007). Developing key competencies for sustainable development in higher education. International Journal of Sustainability in Higher Education, 8(4), 416-430.</w:t>
      </w:r>
    </w:p>
    <w:p w14:paraId="79ED30E8" w14:textId="77777777" w:rsidR="00574567" w:rsidRDefault="00000000">
      <w:pPr>
        <w:ind w:left="720"/>
      </w:pPr>
      <w:r>
        <w:t>Un estudio sobre cómo las competencias clave en sostenibilidad pueden ser integradas en el currículo universitario.</w:t>
      </w:r>
    </w:p>
    <w:p w14:paraId="1B7A3E60" w14:textId="77777777" w:rsidR="00574567" w:rsidRDefault="00000000">
      <w:pPr>
        <w:rPr>
          <w:b/>
        </w:rPr>
      </w:pPr>
      <w:r>
        <w:rPr>
          <w:b/>
        </w:rPr>
        <w:t xml:space="preserve">Bibliografía para Innovación en Sostenibilidad </w:t>
      </w:r>
    </w:p>
    <w:p w14:paraId="3BB7B9B9" w14:textId="77777777" w:rsidR="00574567" w:rsidRDefault="00000000">
      <w:pPr>
        <w:numPr>
          <w:ilvl w:val="0"/>
          <w:numId w:val="8"/>
        </w:numPr>
      </w:pPr>
      <w:r w:rsidRPr="00A31722">
        <w:rPr>
          <w:lang w:val="en-US"/>
        </w:rPr>
        <w:t xml:space="preserve">Leal Filho, W. (Ed.). (2015). Transformative approaches to sustainable development at universities: Working across disciplines. </w:t>
      </w:r>
      <w:r>
        <w:t>Springer.</w:t>
      </w:r>
    </w:p>
    <w:p w14:paraId="125CC7AD" w14:textId="77777777" w:rsidR="00574567" w:rsidRDefault="00000000">
      <w:pPr>
        <w:ind w:left="720"/>
      </w:pPr>
      <w:r>
        <w:t>Este libro explora enfoques innovadores y transformadores en la sostenibilidad universitaria.</w:t>
      </w:r>
    </w:p>
    <w:p w14:paraId="0C64E6AE" w14:textId="77777777" w:rsidR="00574567" w:rsidRDefault="00000000">
      <w:pPr>
        <w:rPr>
          <w:b/>
        </w:rPr>
      </w:pPr>
      <w:r>
        <w:rPr>
          <w:b/>
        </w:rPr>
        <w:t>Bibliografía para Implementación de Prácticas Sostenibles</w:t>
      </w:r>
    </w:p>
    <w:p w14:paraId="15F268D8" w14:textId="77777777" w:rsidR="00574567" w:rsidRDefault="00000000">
      <w:pPr>
        <w:numPr>
          <w:ilvl w:val="0"/>
          <w:numId w:val="5"/>
        </w:numPr>
      </w:pPr>
      <w:r w:rsidRPr="00A31722">
        <w:rPr>
          <w:lang w:val="en-US"/>
        </w:rPr>
        <w:t xml:space="preserve">Orr, D. W. (1994). Earth in Mind: On Education, Environment, and the Human Prospect. </w:t>
      </w:r>
      <w:r>
        <w:t xml:space="preserve">Island </w:t>
      </w:r>
      <w:proofErr w:type="spellStart"/>
      <w:r>
        <w:t>Press</w:t>
      </w:r>
      <w:proofErr w:type="spellEnd"/>
      <w:r>
        <w:t>.</w:t>
      </w:r>
    </w:p>
    <w:p w14:paraId="0FACF2D3" w14:textId="77777777" w:rsidR="00574567" w:rsidRDefault="00000000">
      <w:pPr>
        <w:ind w:left="720"/>
      </w:pPr>
      <w:r>
        <w:t>Reflexiones sobre cómo implementar prácticas sostenibles en la educación y en la vida diaria.</w:t>
      </w:r>
    </w:p>
    <w:p w14:paraId="78EC3FA6" w14:textId="77777777" w:rsidR="00574567" w:rsidRDefault="00574567">
      <w:pPr>
        <w:ind w:left="720"/>
      </w:pPr>
    </w:p>
    <w:p w14:paraId="1A52A996" w14:textId="77777777" w:rsidR="00574567" w:rsidRDefault="00000000">
      <w:pPr>
        <w:numPr>
          <w:ilvl w:val="0"/>
          <w:numId w:val="4"/>
        </w:numPr>
      </w:pPr>
      <w:r w:rsidRPr="00A31722">
        <w:rPr>
          <w:lang w:val="en-US"/>
        </w:rPr>
        <w:t xml:space="preserve">Kemp, R., </w:t>
      </w:r>
      <w:proofErr w:type="spellStart"/>
      <w:r w:rsidRPr="00A31722">
        <w:rPr>
          <w:lang w:val="en-US"/>
        </w:rPr>
        <w:t>Parto</w:t>
      </w:r>
      <w:proofErr w:type="spellEnd"/>
      <w:r w:rsidRPr="00A31722">
        <w:rPr>
          <w:lang w:val="en-US"/>
        </w:rPr>
        <w:t xml:space="preserve">, S., &amp; Gibson, R. B. (2005). Governance for sustainable development: Moving from theory to practice. </w:t>
      </w:r>
      <w:r>
        <w:t xml:space="preserve">International </w:t>
      </w:r>
      <w:proofErr w:type="spellStart"/>
      <w:r>
        <w:t>Journal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>, 8(1-2), 12-30.</w:t>
      </w:r>
    </w:p>
    <w:p w14:paraId="704090B8" w14:textId="77777777" w:rsidR="00574567" w:rsidRDefault="00000000">
      <w:pPr>
        <w:ind w:left="720"/>
      </w:pPr>
      <w:r>
        <w:t>Un análisis sobre cómo pasar de la teoría a la práctica en la gobernanza y las prácticas sostenibles.</w:t>
      </w:r>
    </w:p>
    <w:p w14:paraId="77FCC9A4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rPr>
          <w:color w:val="000000"/>
          <w:sz w:val="21"/>
          <w:szCs w:val="21"/>
        </w:rPr>
      </w:pPr>
    </w:p>
    <w:p w14:paraId="37D0A0E0" w14:textId="77777777" w:rsidR="00574567" w:rsidRDefault="00000000">
      <w:pPr>
        <w:pStyle w:val="Ttulo2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Equipo Docente</w:t>
      </w:r>
    </w:p>
    <w:p w14:paraId="59B8746F" w14:textId="77777777" w:rsidR="00574567" w:rsidRDefault="00574567">
      <w:pPr>
        <w:ind w:left="360"/>
      </w:pPr>
    </w:p>
    <w:p w14:paraId="1457B5F8" w14:textId="77777777" w:rsidR="00574567" w:rsidRDefault="0000000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Paula Alvear: </w:t>
      </w:r>
      <w:r>
        <w:rPr>
          <w:sz w:val="20"/>
          <w:szCs w:val="20"/>
          <w:highlight w:val="white"/>
        </w:rPr>
        <w:t xml:space="preserve">Gerenta Gestión Estratégica, Personas y Economía Circular .REMBRE </w:t>
      </w:r>
      <w:proofErr w:type="spellStart"/>
      <w:r>
        <w:rPr>
          <w:sz w:val="20"/>
          <w:szCs w:val="20"/>
          <w:highlight w:val="white"/>
        </w:rPr>
        <w:t>Spa.Experiencia</w:t>
      </w:r>
      <w:proofErr w:type="spellEnd"/>
      <w:r>
        <w:rPr>
          <w:sz w:val="20"/>
          <w:szCs w:val="20"/>
          <w:highlight w:val="white"/>
        </w:rPr>
        <w:t xml:space="preserve"> liderando equipos de trabajo multidisciplinarios, en procesos de gestión pública y privada, alta capacidad de innovación, destacada participación en implementación de nuevos procesos en políticas públicas en el área de la gestión territorial, responsabilidad social y relaciones con la comunidad. Experiencia liderando procesos de crecimiento en empresa Privada dedicada a la Gestión de residuos Reciclables. Gran capacidad de trabajo y habilidad para desarrollar procesos de transformación organizacional y cambio cultural ajustado a la estrategia de la organización. Enfocada al logro de objetivos, sin descuido del seguimiento de los procesos y logro de indicadores, velando siempre por la excelencia en el trabajo.</w:t>
      </w:r>
    </w:p>
    <w:p w14:paraId="03ECB74D" w14:textId="77777777" w:rsidR="00574567" w:rsidRDefault="00000000">
      <w:pPr>
        <w:jc w:val="both"/>
        <w:rPr>
          <w:sz w:val="20"/>
          <w:szCs w:val="20"/>
          <w:highlight w:val="white"/>
        </w:rPr>
      </w:pPr>
      <w:r>
        <w:rPr>
          <w:b/>
        </w:rPr>
        <w:t>Oscar Mercado</w:t>
      </w:r>
      <w:r>
        <w:t xml:space="preserve">: </w:t>
      </w:r>
      <w:r>
        <w:rPr>
          <w:sz w:val="20"/>
          <w:szCs w:val="20"/>
          <w:highlight w:val="white"/>
        </w:rPr>
        <w:t>Ingeniero Comercial y Magíster en Dirección de Empresas, ambos PUCV; con clara orientación a la calidad vía mejoramiento continuo. Altamente proactivo. Con vasta experiencia profesional en empresas privadas como Gerente Comercial antes de ingresar a la docencia,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white"/>
        </w:rPr>
        <w:t>Director de la Escuela de Ingeniería Comercial, es el Presidente de la Comisión por una UTEM Sustentable y en el plano universitario nacional, Secretario Ejecutivo del Protocolo Campus Sustentable, asociación de 8 universidades por una gestión ambiental sustentable.</w:t>
      </w:r>
    </w:p>
    <w:p w14:paraId="2B40AE09" w14:textId="77777777" w:rsidR="00574567" w:rsidRDefault="00574567"/>
    <w:p w14:paraId="6B61576C" w14:textId="497D9358" w:rsidR="00574567" w:rsidRPr="00A31722" w:rsidRDefault="00000000" w:rsidP="00A31722">
      <w:pPr>
        <w:jc w:val="both"/>
        <w:rPr>
          <w:sz w:val="20"/>
          <w:szCs w:val="20"/>
        </w:rPr>
      </w:pPr>
      <w:r w:rsidRPr="00A31722">
        <w:rPr>
          <w:b/>
          <w:bCs/>
        </w:rPr>
        <w:t xml:space="preserve">Carolina </w:t>
      </w:r>
      <w:r w:rsidR="00A31722" w:rsidRPr="00A31722">
        <w:rPr>
          <w:b/>
          <w:bCs/>
        </w:rPr>
        <w:t>Carrera</w:t>
      </w:r>
      <w:r w:rsidR="00A31722">
        <w:t xml:space="preserve">: </w:t>
      </w:r>
      <w:r w:rsidR="00A31722" w:rsidRPr="00A31722">
        <w:rPr>
          <w:sz w:val="20"/>
          <w:szCs w:val="20"/>
        </w:rPr>
        <w:t xml:space="preserve">Psicóloga Universidad Diego Portales ; Magister en Educación y diplomada en Innovación, con más de 15 años de experiencia en los sectores de Educación, Innovación y Economía Azul, especializada en diseñar y ejecutar estrategias que promuevan la sostenibilidad, la equidad de género y el desarrollo de productos de alto valor agregado. Ha liderado proyectos de I+D en la industria acuícola, enfocados en la transformación de descartes en productos alimenticios, con lo cual ha </w:t>
      </w:r>
      <w:proofErr w:type="spellStart"/>
      <w:r w:rsidR="00A31722" w:rsidRPr="00A31722">
        <w:rPr>
          <w:sz w:val="20"/>
          <w:szCs w:val="20"/>
        </w:rPr>
        <w:t>ontribuido</w:t>
      </w:r>
      <w:proofErr w:type="spellEnd"/>
      <w:r w:rsidR="00A31722" w:rsidRPr="00A31722">
        <w:rPr>
          <w:sz w:val="20"/>
          <w:szCs w:val="20"/>
        </w:rPr>
        <w:t xml:space="preserve"> al sector con un enfoque de economía circular y cuidado de los océanos.</w:t>
      </w:r>
    </w:p>
    <w:p w14:paraId="1063C75E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000000"/>
          <w:sz w:val="24"/>
          <w:szCs w:val="24"/>
          <w:highlight w:val="white"/>
        </w:rPr>
      </w:pPr>
    </w:p>
    <w:p w14:paraId="5EE421CF" w14:textId="77777777" w:rsidR="00574567" w:rsidRDefault="005745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hanging="720"/>
        <w:jc w:val="both"/>
        <w:rPr>
          <w:b/>
          <w:color w:val="000000"/>
          <w:sz w:val="24"/>
          <w:szCs w:val="24"/>
          <w:highlight w:val="white"/>
        </w:rPr>
      </w:pPr>
    </w:p>
    <w:sectPr w:rsidR="00574567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FE0DD1" w14:textId="77777777" w:rsidR="00180C4B" w:rsidRDefault="00180C4B">
      <w:pPr>
        <w:spacing w:after="0" w:line="240" w:lineRule="auto"/>
      </w:pPr>
      <w:r>
        <w:separator/>
      </w:r>
    </w:p>
  </w:endnote>
  <w:endnote w:type="continuationSeparator" w:id="0">
    <w:p w14:paraId="3A6C2523" w14:textId="77777777" w:rsidR="00180C4B" w:rsidRDefault="00180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A068B2-C658-3C43-AA45-336F0F3B0CE9}"/>
    <w:embedBold r:id="rId2" w:fontKey="{8B2B614E-B60C-5740-B796-EFF60D2DA8F2}"/>
    <w:embedItalic r:id="rId3" w:fontKey="{8F58BE0A-B742-2C41-B44C-A9B64DAA4959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001B419-9B35-9447-AFF7-47A9071D9E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F68D095-12BB-E744-AB6F-DE18E847EA07}"/>
    <w:embedBold r:id="rId7" w:fontKey="{3B106B6F-8E8B-7744-A956-FED03252A5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EAD125D-5237-954D-A7E4-CB4F6B59E076}"/>
    <w:embedItalic r:id="rId9" w:fontKey="{CF00574C-EA3F-1B47-8896-C6F075DC39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7B8D2FA7-D6F7-3A4A-B1F7-3F2407E5E73C}"/>
  </w:font>
  <w:font w:name="Times New Roman (Cuerpo en alfa">
    <w:altName w:val="Times New Roman"/>
    <w:panose1 w:val="020B0604020202020204"/>
    <w:charset w:val="00"/>
    <w:family w:val="roman"/>
    <w:notTrueType/>
    <w:pitch w:val="default"/>
  </w:font>
  <w:font w:name="Calibri (Cuerpo)">
    <w:altName w:val="Calibri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5A676AD1-E152-7949-B2AC-C4169D6AF9FF}"/>
    <w:embedBold r:id="rId14" w:fontKey="{D280FF8D-F6D4-3E43-A92C-FD7DF82E66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A1FE0" w14:textId="77777777" w:rsidR="005745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319F5BE" wp14:editId="05F54328">
              <wp:simplePos x="0" y="0"/>
              <wp:positionH relativeFrom="column">
                <wp:posOffset>-419099</wp:posOffset>
              </wp:positionH>
              <wp:positionV relativeFrom="paragraph">
                <wp:posOffset>0</wp:posOffset>
              </wp:positionV>
              <wp:extent cx="6380782" cy="313018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0782" cy="313018"/>
                        <a:chOff x="2155600" y="3623475"/>
                        <a:chExt cx="6380800" cy="313050"/>
                      </a:xfrm>
                    </wpg:grpSpPr>
                    <wpg:grpSp>
                      <wpg:cNvPr id="289110535" name="Grupo 289110535"/>
                      <wpg:cNvGrpSpPr/>
                      <wpg:grpSpPr>
                        <a:xfrm>
                          <a:off x="2155609" y="3623491"/>
                          <a:ext cx="6380782" cy="313018"/>
                          <a:chOff x="2155600" y="3623475"/>
                          <a:chExt cx="6380800" cy="313050"/>
                        </a:xfrm>
                      </wpg:grpSpPr>
                      <wps:wsp>
                        <wps:cNvPr id="490986047" name="Rectángulo 490986047"/>
                        <wps:cNvSpPr/>
                        <wps:spPr>
                          <a:xfrm>
                            <a:off x="2155600" y="3623475"/>
                            <a:ext cx="6380800" cy="31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1E13CC" w14:textId="77777777" w:rsidR="00574567" w:rsidRDefault="0057456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28269745" name="Grupo 1928269745"/>
                        <wpg:cNvGrpSpPr/>
                        <wpg:grpSpPr>
                          <a:xfrm>
                            <a:off x="2155609" y="3623491"/>
                            <a:ext cx="6380782" cy="313018"/>
                            <a:chOff x="0" y="0"/>
                            <a:chExt cx="6380782" cy="313018"/>
                          </a:xfrm>
                        </wpg:grpSpPr>
                        <wps:wsp>
                          <wps:cNvPr id="439214967" name="Rectángulo 439214967"/>
                          <wps:cNvSpPr/>
                          <wps:spPr>
                            <a:xfrm>
                              <a:off x="0" y="0"/>
                              <a:ext cx="6380775" cy="31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29A9B3" w14:textId="77777777" w:rsidR="00574567" w:rsidRDefault="0057456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7176769" name="Grupo 67176769"/>
                          <wpg:cNvGrpSpPr/>
                          <wpg:grpSpPr>
                            <a:xfrm>
                              <a:off x="0" y="224118"/>
                              <a:ext cx="6380782" cy="88900"/>
                              <a:chOff x="0" y="0"/>
                              <a:chExt cx="7261860" cy="90805"/>
                            </a:xfrm>
                          </wpg:grpSpPr>
                          <wps:wsp>
                            <wps:cNvPr id="181916868" name="Rectángulo 181916868"/>
                            <wps:cNvSpPr/>
                            <wps:spPr>
                              <a:xfrm rot="10800000" flipH="1">
                                <a:off x="0" y="0"/>
                                <a:ext cx="726186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9CBCD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357C57" w14:textId="77777777" w:rsidR="00574567" w:rsidRDefault="0057456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5858376" name="Rectángulo 1585858376"/>
                            <wps:cNvSpPr/>
                            <wps:spPr>
                              <a:xfrm>
                                <a:off x="3422072" y="0"/>
                                <a:ext cx="93091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9404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15EFE4" w14:textId="77777777" w:rsidR="00574567" w:rsidRDefault="0057456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0731405" name="Rectángulo 2100731405"/>
                            <wps:cNvSpPr/>
                            <wps:spPr>
                              <a:xfrm>
                                <a:off x="4017818" y="0"/>
                                <a:ext cx="103378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D7D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E76439" w14:textId="77777777" w:rsidR="00574567" w:rsidRDefault="0057456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06553914" name="Rectángulo 1206553914"/>
                            <wps:cNvSpPr/>
                            <wps:spPr>
                              <a:xfrm>
                                <a:off x="4558145" y="0"/>
                                <a:ext cx="148653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A499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476957" w14:textId="77777777" w:rsidR="00574567" w:rsidRDefault="0057456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212141" name="Rectángulo 130212141"/>
                            <wps:cNvSpPr/>
                            <wps:spPr>
                              <a:xfrm>
                                <a:off x="5666509" y="0"/>
                                <a:ext cx="12573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76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38A02C2" w14:textId="77777777" w:rsidR="00574567" w:rsidRDefault="0057456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">
                              <a:alphaModFix amt="68000"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012141" y="0"/>
                              <a:ext cx="3075940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0</wp:posOffset>
              </wp:positionV>
              <wp:extent cx="6380782" cy="313018"/>
              <wp:effectExtent b="0" l="0" r="0" t="0"/>
              <wp:wrapNone/>
              <wp:docPr id="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80782" cy="31301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F560E" w14:textId="77777777" w:rsidR="00180C4B" w:rsidRDefault="00180C4B">
      <w:pPr>
        <w:spacing w:after="0" w:line="240" w:lineRule="auto"/>
      </w:pPr>
      <w:r>
        <w:separator/>
      </w:r>
    </w:p>
  </w:footnote>
  <w:footnote w:type="continuationSeparator" w:id="0">
    <w:p w14:paraId="61E6B41D" w14:textId="77777777" w:rsidR="00180C4B" w:rsidRDefault="00180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6390E" w14:textId="77777777" w:rsidR="00574567" w:rsidRDefault="005745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3487A3BB" w14:textId="77777777" w:rsidR="00574567" w:rsidRDefault="005745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52A10803" w14:textId="77777777" w:rsidR="00574567" w:rsidRDefault="005745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946AC"/>
    <w:multiLevelType w:val="multilevel"/>
    <w:tmpl w:val="CCFA0A06"/>
    <w:lvl w:ilvl="0">
      <w:start w:val="1"/>
      <w:numFmt w:val="bullet"/>
      <w:pStyle w:val="Ttulo2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8A16F2"/>
    <w:multiLevelType w:val="multilevel"/>
    <w:tmpl w:val="E48A21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5E0BE1"/>
    <w:multiLevelType w:val="multilevel"/>
    <w:tmpl w:val="DD62826E"/>
    <w:lvl w:ilvl="0">
      <w:start w:val="1"/>
      <w:numFmt w:val="bullet"/>
      <w:pStyle w:val="Ttulossecci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841DF4"/>
    <w:multiLevelType w:val="multilevel"/>
    <w:tmpl w:val="BA526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EC389A"/>
    <w:multiLevelType w:val="multilevel"/>
    <w:tmpl w:val="36D4E7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6E00A72"/>
    <w:multiLevelType w:val="multilevel"/>
    <w:tmpl w:val="D6287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81B5B73"/>
    <w:multiLevelType w:val="multilevel"/>
    <w:tmpl w:val="24C63E8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3F6835"/>
    <w:multiLevelType w:val="multilevel"/>
    <w:tmpl w:val="FD9AB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69001C"/>
    <w:multiLevelType w:val="multilevel"/>
    <w:tmpl w:val="B5BEB9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7865D4"/>
    <w:multiLevelType w:val="multilevel"/>
    <w:tmpl w:val="8FE6F50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color w:val="1EA499"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1080" w:hanging="1080"/>
      </w:pPr>
    </w:lvl>
    <w:lvl w:ilvl="3">
      <w:start w:val="1"/>
      <w:numFmt w:val="decimal"/>
      <w:lvlText w:val="%1.%2.%3.%4."/>
      <w:lvlJc w:val="left"/>
      <w:pPr>
        <w:ind w:left="1440" w:hanging="144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800" w:hanging="1800"/>
      </w:pPr>
    </w:lvl>
    <w:lvl w:ilvl="6">
      <w:start w:val="1"/>
      <w:numFmt w:val="decimal"/>
      <w:lvlText w:val="%1.%2.%3.%4.%5.%6.%7."/>
      <w:lvlJc w:val="left"/>
      <w:pPr>
        <w:ind w:left="2160" w:hanging="2160"/>
      </w:pPr>
    </w:lvl>
    <w:lvl w:ilvl="7">
      <w:start w:val="1"/>
      <w:numFmt w:val="decimal"/>
      <w:lvlText w:val="%1.%2.%3.%4.%5.%6.%7.%8."/>
      <w:lvlJc w:val="left"/>
      <w:pPr>
        <w:ind w:left="2520" w:hanging="2520"/>
      </w:pPr>
    </w:lvl>
    <w:lvl w:ilvl="8">
      <w:start w:val="1"/>
      <w:numFmt w:val="decimal"/>
      <w:lvlText w:val="%1.%2.%3.%4.%5.%6.%7.%8.%9."/>
      <w:lvlJc w:val="left"/>
      <w:pPr>
        <w:ind w:left="2880" w:hanging="2880"/>
      </w:pPr>
    </w:lvl>
  </w:abstractNum>
  <w:abstractNum w:abstractNumId="10" w15:restartNumberingAfterBreak="0">
    <w:nsid w:val="6AA33B2F"/>
    <w:multiLevelType w:val="multilevel"/>
    <w:tmpl w:val="651E8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0E435A8"/>
    <w:multiLevelType w:val="multilevel"/>
    <w:tmpl w:val="70CA54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59798996">
    <w:abstractNumId w:val="0"/>
  </w:num>
  <w:num w:numId="2" w16cid:durableId="746659341">
    <w:abstractNumId w:val="7"/>
  </w:num>
  <w:num w:numId="3" w16cid:durableId="2104572243">
    <w:abstractNumId w:val="11"/>
  </w:num>
  <w:num w:numId="4" w16cid:durableId="1577468867">
    <w:abstractNumId w:val="3"/>
  </w:num>
  <w:num w:numId="5" w16cid:durableId="707225015">
    <w:abstractNumId w:val="2"/>
  </w:num>
  <w:num w:numId="6" w16cid:durableId="1963999409">
    <w:abstractNumId w:val="10"/>
  </w:num>
  <w:num w:numId="7" w16cid:durableId="1942568171">
    <w:abstractNumId w:val="4"/>
  </w:num>
  <w:num w:numId="8" w16cid:durableId="2037123507">
    <w:abstractNumId w:val="8"/>
  </w:num>
  <w:num w:numId="9" w16cid:durableId="280310545">
    <w:abstractNumId w:val="5"/>
  </w:num>
  <w:num w:numId="10" w16cid:durableId="1089548265">
    <w:abstractNumId w:val="6"/>
  </w:num>
  <w:num w:numId="11" w16cid:durableId="496307381">
    <w:abstractNumId w:val="1"/>
  </w:num>
  <w:num w:numId="12" w16cid:durableId="15525737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67"/>
    <w:rsid w:val="0003417E"/>
    <w:rsid w:val="000C7C37"/>
    <w:rsid w:val="00180C4B"/>
    <w:rsid w:val="00556ABE"/>
    <w:rsid w:val="00574567"/>
    <w:rsid w:val="00744E29"/>
    <w:rsid w:val="008E3BFF"/>
    <w:rsid w:val="008F1968"/>
    <w:rsid w:val="00A01383"/>
    <w:rsid w:val="00A3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B045F2"/>
  <w15:docId w15:val="{B871BC3D-8AA0-0644-A26F-FA26606FF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Título Principal"/>
    <w:basedOn w:val="Normal"/>
    <w:next w:val="Normal"/>
    <w:link w:val="Ttulo1Car"/>
    <w:uiPriority w:val="9"/>
    <w:qFormat/>
    <w:rsid w:val="0049675E"/>
    <w:pPr>
      <w:keepNext/>
      <w:keepLines/>
      <w:spacing w:before="120" w:after="120" w:line="168" w:lineRule="auto"/>
      <w:outlineLvl w:val="0"/>
    </w:pPr>
    <w:rPr>
      <w:rFonts w:eastAsiaTheme="majorEastAsia" w:cstheme="majorBidi"/>
      <w:b/>
      <w:color w:val="00A499"/>
      <w:sz w:val="44"/>
      <w:szCs w:val="40"/>
    </w:rPr>
  </w:style>
  <w:style w:type="paragraph" w:styleId="Ttulo2">
    <w:name w:val="heading 2"/>
    <w:aliases w:val="Título interior"/>
    <w:basedOn w:val="Normal"/>
    <w:next w:val="Normal"/>
    <w:link w:val="Ttulo2Car"/>
    <w:uiPriority w:val="9"/>
    <w:unhideWhenUsed/>
    <w:qFormat/>
    <w:rsid w:val="009F2299"/>
    <w:pPr>
      <w:keepNext/>
      <w:keepLines/>
      <w:numPr>
        <w:numId w:val="1"/>
      </w:numPr>
      <w:spacing w:before="40" w:after="0" w:line="192" w:lineRule="auto"/>
      <w:outlineLvl w:val="1"/>
    </w:pPr>
    <w:rPr>
      <w:rFonts w:eastAsiaTheme="majorEastAsia" w:cstheme="majorBidi"/>
      <w:b/>
      <w:color w:val="1EA499"/>
      <w:sz w:val="3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78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B507D"/>
    <w:pPr>
      <w:spacing w:after="0" w:line="192" w:lineRule="auto"/>
      <w:contextualSpacing/>
    </w:pPr>
    <w:rPr>
      <w:rFonts w:eastAsiaTheme="majorEastAsia" w:cstheme="majorBidi"/>
      <w:b/>
      <w:color w:val="1EA499"/>
      <w:spacing w:val="-10"/>
      <w:kern w:val="28"/>
      <w:sz w:val="48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aliases w:val="Título Principal Car"/>
    <w:basedOn w:val="Fuentedeprrafopredeter"/>
    <w:link w:val="Ttulo1"/>
    <w:uiPriority w:val="9"/>
    <w:rsid w:val="0049675E"/>
    <w:rPr>
      <w:rFonts w:ascii="Calibri" w:eastAsiaTheme="majorEastAsia" w:hAnsi="Calibri" w:cstheme="majorBidi"/>
      <w:b/>
      <w:color w:val="00A499"/>
      <w:sz w:val="44"/>
      <w:szCs w:val="4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0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59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link w:val="PrrafodelistaCar"/>
    <w:uiPriority w:val="34"/>
    <w:qFormat/>
    <w:rsid w:val="0083059E"/>
    <w:pPr>
      <w:spacing w:line="300" w:lineRule="auto"/>
      <w:ind w:left="720"/>
      <w:contextualSpacing/>
    </w:pPr>
    <w:rPr>
      <w:rFonts w:eastAsiaTheme="minorEastAsia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E85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5147"/>
  </w:style>
  <w:style w:type="paragraph" w:styleId="Piedepgina">
    <w:name w:val="footer"/>
    <w:basedOn w:val="Normal"/>
    <w:link w:val="PiedepginaCar"/>
    <w:uiPriority w:val="99"/>
    <w:unhideWhenUsed/>
    <w:rsid w:val="00E851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5147"/>
  </w:style>
  <w:style w:type="paragraph" w:styleId="Subttulo">
    <w:name w:val="Subtitle"/>
    <w:basedOn w:val="Normal"/>
    <w:next w:val="Normal"/>
    <w:link w:val="SubttuloCar"/>
    <w:uiPriority w:val="11"/>
    <w:qFormat/>
    <w:pPr>
      <w:spacing w:line="168" w:lineRule="auto"/>
    </w:pPr>
    <w:rPr>
      <w:color w:val="595959"/>
      <w:sz w:val="42"/>
      <w:szCs w:val="42"/>
    </w:rPr>
  </w:style>
  <w:style w:type="character" w:customStyle="1" w:styleId="SubttuloCar">
    <w:name w:val="Subtítulo Car"/>
    <w:basedOn w:val="Fuentedeprrafopredeter"/>
    <w:link w:val="Subttulo"/>
    <w:uiPriority w:val="11"/>
    <w:rsid w:val="009A4CD5"/>
    <w:rPr>
      <w:rFonts w:ascii="Calibri" w:eastAsiaTheme="minorEastAsia" w:hAnsi="Calibri"/>
      <w:color w:val="595959" w:themeColor="text1" w:themeTint="A6"/>
      <w:sz w:val="42"/>
    </w:rPr>
  </w:style>
  <w:style w:type="character" w:customStyle="1" w:styleId="Ttulo2Car">
    <w:name w:val="Título 2 Car"/>
    <w:aliases w:val="Título interior Car"/>
    <w:basedOn w:val="Fuentedeprrafopredeter"/>
    <w:link w:val="Ttulo2"/>
    <w:uiPriority w:val="9"/>
    <w:rsid w:val="009F2299"/>
    <w:rPr>
      <w:rFonts w:ascii="Calibri" w:eastAsiaTheme="majorEastAsia" w:hAnsi="Calibri" w:cstheme="majorBidi"/>
      <w:b/>
      <w:color w:val="1EA499"/>
      <w:sz w:val="36"/>
      <w:szCs w:val="26"/>
    </w:rPr>
  </w:style>
  <w:style w:type="numbering" w:customStyle="1" w:styleId="Listaactual1">
    <w:name w:val="Lista actual1"/>
    <w:uiPriority w:val="99"/>
    <w:rsid w:val="00D10133"/>
  </w:style>
  <w:style w:type="numbering" w:customStyle="1" w:styleId="Listaactual2">
    <w:name w:val="Lista actual2"/>
    <w:uiPriority w:val="99"/>
    <w:rsid w:val="00D10133"/>
  </w:style>
  <w:style w:type="character" w:customStyle="1" w:styleId="TtuloCar">
    <w:name w:val="Título Car"/>
    <w:basedOn w:val="Fuentedeprrafopredeter"/>
    <w:link w:val="Ttulo"/>
    <w:uiPriority w:val="10"/>
    <w:rsid w:val="00CB507D"/>
    <w:rPr>
      <w:rFonts w:ascii="Calibri" w:eastAsiaTheme="majorEastAsia" w:hAnsi="Calibri" w:cstheme="majorBidi"/>
      <w:b/>
      <w:color w:val="1EA499"/>
      <w:spacing w:val="-10"/>
      <w:kern w:val="28"/>
      <w:sz w:val="48"/>
      <w:szCs w:val="56"/>
    </w:rPr>
  </w:style>
  <w:style w:type="numbering" w:customStyle="1" w:styleId="Listaactual3">
    <w:name w:val="Lista actual3"/>
    <w:uiPriority w:val="99"/>
    <w:rsid w:val="00DB79CD"/>
  </w:style>
  <w:style w:type="table" w:styleId="Tablaconcuadrcula">
    <w:name w:val="Table Grid"/>
    <w:basedOn w:val="Tablanormal"/>
    <w:uiPriority w:val="39"/>
    <w:rsid w:val="00D77D45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F0272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8B13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8B13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8B138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8B13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8B13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ubtituloindentado">
    <w:name w:val="Subtitulo indentado"/>
    <w:basedOn w:val="Normal"/>
    <w:qFormat/>
    <w:rsid w:val="009A3635"/>
    <w:rPr>
      <w:rFonts w:cs="Times New Roman (Cuerpo en alfa"/>
      <w:b/>
      <w:color w:val="767171" w:themeColor="background2" w:themeShade="80"/>
      <w:sz w:val="32"/>
    </w:rPr>
  </w:style>
  <w:style w:type="paragraph" w:customStyle="1" w:styleId="TituloAlerta">
    <w:name w:val="Titulo Alerta"/>
    <w:basedOn w:val="Normal"/>
    <w:qFormat/>
    <w:rsid w:val="009A3635"/>
    <w:pPr>
      <w:spacing w:line="300" w:lineRule="auto"/>
      <w:ind w:left="283" w:right="283"/>
    </w:pPr>
    <w:rPr>
      <w:rFonts w:cstheme="minorHAnsi"/>
      <w:b/>
      <w:color w:val="ED7D31" w:themeColor="accent2"/>
      <w:sz w:val="40"/>
      <w:szCs w:val="40"/>
    </w:rPr>
  </w:style>
  <w:style w:type="paragraph" w:customStyle="1" w:styleId="textoalerta">
    <w:name w:val="texto alerta"/>
    <w:basedOn w:val="Normal"/>
    <w:qFormat/>
    <w:rsid w:val="009A3635"/>
    <w:pPr>
      <w:spacing w:line="300" w:lineRule="auto"/>
      <w:ind w:left="283" w:right="283"/>
    </w:pPr>
    <w:rPr>
      <w:rFonts w:cs="Calibri (Cuerpo)"/>
      <w:sz w:val="24"/>
      <w:szCs w:val="32"/>
    </w:rPr>
  </w:style>
  <w:style w:type="table" w:styleId="Tablaconcuadrcula1clara-nfasis1">
    <w:name w:val="Grid Table 1 Light Accent 1"/>
    <w:basedOn w:val="Tablanormal"/>
    <w:uiPriority w:val="46"/>
    <w:rsid w:val="000C1B1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">
    <w:name w:val="Grid Table 1 Light"/>
    <w:basedOn w:val="Tablanormal"/>
    <w:uiPriority w:val="46"/>
    <w:rsid w:val="000C1B1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3Car">
    <w:name w:val="Título 3 Car"/>
    <w:basedOn w:val="Fuentedeprrafopredeter"/>
    <w:link w:val="Ttulo3"/>
    <w:uiPriority w:val="9"/>
    <w:semiHidden/>
    <w:rsid w:val="00C3785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ituloEjemplo">
    <w:name w:val="Titulo Ejemplo"/>
    <w:basedOn w:val="TituloAlerta"/>
    <w:qFormat/>
    <w:rsid w:val="00443B09"/>
    <w:pPr>
      <w:spacing w:after="0"/>
    </w:pPr>
    <w:rPr>
      <w:rFonts w:eastAsiaTheme="minorEastAsia"/>
      <w:color w:val="4472C4" w:themeColor="accent5"/>
    </w:rPr>
  </w:style>
  <w:style w:type="paragraph" w:customStyle="1" w:styleId="TituloEnResumen">
    <w:name w:val="Titulo En Resumen"/>
    <w:basedOn w:val="TituloAlerta"/>
    <w:qFormat/>
    <w:rsid w:val="00443B09"/>
    <w:pPr>
      <w:spacing w:after="0"/>
    </w:pPr>
    <w:rPr>
      <w:rFonts w:eastAsiaTheme="minorEastAsia"/>
      <w:color w:val="555556"/>
    </w:rPr>
  </w:style>
  <w:style w:type="character" w:styleId="Hipervnculo">
    <w:name w:val="Hyperlink"/>
    <w:basedOn w:val="Fuentedeprrafopredeter"/>
    <w:uiPriority w:val="99"/>
    <w:unhideWhenUsed/>
    <w:rsid w:val="00E5715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715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151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071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0714B"/>
    <w:pPr>
      <w:spacing w:line="240" w:lineRule="auto"/>
    </w:pPr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0714B"/>
    <w:rPr>
      <w:sz w:val="20"/>
      <w:szCs w:val="20"/>
      <w:lang w:val="es-ES"/>
    </w:rPr>
  </w:style>
  <w:style w:type="paragraph" w:customStyle="1" w:styleId="Ttulosseccin">
    <w:name w:val="Títulos sección"/>
    <w:basedOn w:val="Prrafodelista"/>
    <w:link w:val="TtulosseccinCar"/>
    <w:qFormat/>
    <w:rsid w:val="0020714B"/>
    <w:pPr>
      <w:numPr>
        <w:numId w:val="5"/>
      </w:numPr>
      <w:spacing w:after="0" w:line="240" w:lineRule="auto"/>
      <w:jc w:val="both"/>
    </w:pPr>
    <w:rPr>
      <w:rFonts w:ascii="Arial" w:eastAsia="Arial Unicode MS" w:hAnsi="Arial" w:cs="Arial"/>
      <w:b/>
      <w:color w:val="222222"/>
      <w:shd w:val="clear" w:color="auto" w:fill="FFFFFF"/>
      <w:lang w:val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20714B"/>
    <w:rPr>
      <w:rFonts w:eastAsiaTheme="minorEastAsia"/>
      <w:sz w:val="21"/>
      <w:szCs w:val="21"/>
    </w:rPr>
  </w:style>
  <w:style w:type="character" w:customStyle="1" w:styleId="TtulosseccinCar">
    <w:name w:val="Títulos sección Car"/>
    <w:basedOn w:val="PrrafodelistaCar"/>
    <w:link w:val="Ttulosseccin"/>
    <w:rsid w:val="0020714B"/>
    <w:rPr>
      <w:rFonts w:ascii="Arial" w:eastAsia="Arial Unicode MS" w:hAnsi="Arial" w:cs="Arial"/>
      <w:b/>
      <w:color w:val="222222"/>
      <w:sz w:val="21"/>
      <w:szCs w:val="21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2993"/>
    <w:rPr>
      <w:b/>
      <w:bCs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2993"/>
    <w:rPr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FB54D5"/>
    <w:pPr>
      <w:widowControl w:val="0"/>
      <w:spacing w:after="0" w:line="240" w:lineRule="auto"/>
    </w:pPr>
    <w:rPr>
      <w:lang w:val="en-US"/>
    </w:rPr>
  </w:style>
  <w:style w:type="paragraph" w:styleId="Revisin">
    <w:name w:val="Revision"/>
    <w:hidden/>
    <w:uiPriority w:val="99"/>
    <w:semiHidden/>
    <w:rsid w:val="00A96625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753901"/>
    <w:pPr>
      <w:widowControl w:val="0"/>
      <w:spacing w:after="0" w:line="240" w:lineRule="auto"/>
      <w:ind w:left="471" w:hanging="360"/>
    </w:pPr>
    <w:rPr>
      <w:rFonts w:ascii="Arial" w:eastAsia="Arial" w:hAnsi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53901"/>
    <w:rPr>
      <w:rFonts w:ascii="Arial" w:eastAsia="Arial" w:hAnsi="Arial"/>
      <w:sz w:val="20"/>
      <w:szCs w:val="20"/>
      <w:lang w:val="en-US"/>
    </w:rPr>
  </w:style>
  <w:style w:type="table" w:customStyle="1" w:styleId="a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rPr>
      <w:sz w:val="21"/>
      <w:szCs w:val="21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5/nad36kBtjwCao/Ejv23cPiBw==">CgMxLjAyDmguNW0yNWc4bTE1NmV6OAByITFFSzJFR0pSQ3BBTUk5SjBXRTl2c3ZUU3l4eV9EU3BaMQ==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1673</Words>
  <Characters>9203</Characters>
  <Application>Microsoft Office Word</Application>
  <DocSecurity>0</DocSecurity>
  <Lines>76</Lines>
  <Paragraphs>21</Paragraphs>
  <ScaleCrop>false</ScaleCrop>
  <Company/>
  <LinksUpToDate>false</LinksUpToDate>
  <CharactersWithSpaces>10855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Daniela Gonzalez</cp:lastModifiedBy>
  <cp:revision>4</cp:revision>
  <dcterms:created xsi:type="dcterms:W3CDTF">2024-12-30T13:28:00Z</dcterms:created>
  <dcterms:modified xsi:type="dcterms:W3CDTF">2024-12-30T13:43:00Z</dcterms:modified>
</cp:coreProperties>
</file>